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Костина Игоря Владимировича на нарушение его конституционных прав пунктом 1 примечаний к статье 158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И.В.Костина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определением) гражданин И.В.Костин осужден за совершение путем обмана с использованием служебного положения хищения чужого имущества. Вышестоящими судами отклонены доводы кассационных жалоб стороны защиты. В этой связи И.В.Костин просит признать пункт 1 примечаний к статье 158 «Кража» УК Российской Федерации не соответствующим статьям 19 (часть 1), 54 (часть 2) и 55 (часть 3) Конституции Российской Федерации, утверждая, что это законоположение – в истолковании, приданном ему 2 судами в конкретном деле, – допускает возможность включать в размер хищения суммы налога на добавленную стоимость (которая исчислена и уплачена виновным при приобретении имущества, передаваемого в дальнейшем потерпевшему) и стоимости произведенных работ, предоставленных услуг (в рамках деятельности, в процессе которой был осуществлен обман и произведено увеличение фондов собственника), а также отказывать в уменьшении размера ущерба, хотя имела место частичная возмездность изъятия имущества потерпевшего, которому предоставлялись товары, производились работы, оказывались услуги.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в его статьях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Для квалификации деяния как мошенничества необходимо обязательное установление как общих признаков преступления (в том числе общественной опасности и противоправности), так и специальных признаков, включенных в состав мошенничества (в том числе характеризующих его объективную и субъективную сторону). Нет оснований полагать, что указанные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Костина Игоря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