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Микрокредитная компания «НиК Финанс» на нарушение его конституционных прав статьей 15, пунктами 1 и 2 статьи 1064 Гражданского кодекса Российской Федерации во взаимосвязи с частью второй статьи 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Микрокредитная компания «НиК Финанс»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Микрокредитная компания «НиК Финанс» (далее также – ООО МКК «НиК Финанс»), с которого судом взыскан ущерб, причиненный имуществу гражданина (транспортному средству), являвшемуся предметом залога, оспаривает конституционность статьи 15 «Возмещение убытков», пунктов 1 и 2 статьи 1064 «Общие основания ответственности за причинение вреда» ГК Российской Федерации во взаимосвязи с частью второй статьи 12 2 «Осуществление правосудия на основе состязательности и равноправия сторон» ГПК Российской Федерации. По мнению заявителя, оспариваемые положения Гражданского кодекса Российской Федерации не соответствуют статьям 19 (часть 1), 46 (часть 1) и 55 (часть 1) Конституции Российской Федерации, поскольку по смыслу, придаваемому им правоприменительной практикой, они позволяют судам взыскивать с ответчика убытки не с целью восстановления нарушенного права истца, а с целью обогащения последнего. Часть вторая статьи 12 ГПК Российской Федерации, как полагает ООО МКК «НиК Финанс», противоречит тем же статьям Конституции Российской Федерации в той мере, в какой она позволяет суду признавать невозможным проведение судебной экспертизы по вопросам о характере, механизме и давности повреждений автомобиля на том формальном основании, что ходатайство о ее назначении заявлено ответчиком спустя 10 месяцев после поступления иска в суд, после продажи истцом спорного автомобиля.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 имеют целью защиту и обеспечение восстановления нарушенных прав потерпевших путем полного возмещения причиненного им вреда и выступают гарантиями реализации закрепленного в Конституции Российской Федерации принципа охраны права частной собственности законом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Микрокредитная компания «НиК Финанс»,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