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780-О/2025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«МежрегионСетьСтрой» на нарушение его конституционных прав пунктами 1 и 2 статьи 333 Гражданского кодекса Российской Федерации, частью 1 статьи 130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«МежрегионСетьСтрой»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«МежрегионСетьСтрой» (далее – общество) оспаривает конституционность следующих положений: пункта 1 статьи 333 ГК Российской Федерации, согласно которому, если подлежащая уплате неустойка явно несоразмерна последствиям нарушения обязательства, суд вправе уменьшить неустойку;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уменьшении; 2 пункта 2 той же статьи, предусматривающего, что уменьшение неустойки, определенной договором и подлежащей уплате лицом, осуществляющим предпринимательскую деятельность, допускается в исключительных случаях, если будет доказано, что взыскание неустойки в предусмотренном договором размере может привести к получению кредитором необоснованной выгоды; части 1 статьи 130 АПК Российской Федерации о том, что истец вправе соединить в одном заявлении несколько требований, связанных между собой по основаниям возникновения или представленным доказательствам. Как следует из представленных материалов, решением арбитражного суда, с которым согласились суды вышестоящих инстанций, исковые требования о взыскании с заявителя неустойки были удовлетворены частично, с учетом снижения размера взысканной неустойки на основании статьи 333 ГК Российской Федерации. В передаче кассационной жалобы общества для рассмотрения в судебном заседании Судебной коллегии по экономическим спорам Верховного Суда Российской Федерации отказано. По мнению заявителя, оспариваемые положения не соответствуют статьям 19 (часть 1), 34 и 46 (часть 1) Конституции Российской Федерации в той мере, в какой по смыслу, придаваемому им правоприменительной практикой, они допускают взаимоисключающие варианты истолкования в ситуации, когда ответчик просит уменьшить неустойку в рамках одного иска, включающего требования по отдельным договорам, позволяя судам произвольно и немотивированно снижать общий размер неустойки, уменьшая ее по одним договорам и оставляя без изменений по другим договорам, что ограничивает право ответчика на снижение неустойки по каждому отдельному договору.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«МежрегионСетьСтрой»,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