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Комлева Андрея Владимировича на нарушение его конституционных прав частью 2 статьи 48 и частью 3 статьи 49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А.В.Комлева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А.В.Комлев оспаривает конституционность части 2 статьи 48 «Архитектурно-строительное проектирование» и части 3 статьи 49 «Экспертиза проектной документации и результатов инженерных изысканий, государственная экологическая экспертиза проектной документации объектов, строительство, реконструкцию которых предполагается осуществлять в исключительной экономической зоне Российской Федерации, на континентальном шельфе Российской Федерации, во внутренних морских водах, в территориальном море Российской Федерации, в границах особо охраняемых природных территорий, в границах Байкальской природной 2 территории и в Арктической зоне Российской Федерации, в границах округов санитарной (горно-санитарной) охраны природных лечебных ресурсов» Градостроительного кодекса Российской Федерации. Из представленных материалов следует, что решением суда общей юрисдикции, оставленным без изменения вышестоящими судами, отказано в удовлетворении требования А.В.Комлева о признании автомобильной дороги, граничащей с его земельным участком, самовольной постройкой. Как установили суды, местной администрацией был заключен муниципальный контракт на возведение указанной автомобильной дороги в целях обеспечения доступа к пожарному водоему. При этом были отклонены доводы заявителя о том, что дорога неправомерно возведена при отсутствии подготовленной проектной документации. По мнению А.В.Комлева, оспариваемые законоположения не соответствуют статьям 15 (часть 2), 45 (часть 2) и 55 (часть 1) Конституции Российской Федерации, поскольку допускают осуществление строительства автомобильной дороги без подготовки проектной документации.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48 Градостроительного кодекса Российской Федерации устанавливает основы архитектурно-градостроительного проектирования, которое осуществляется, в частности, путем подготовки проектной документации (часть 1). Проектная документация, согласно части 2 данной статьи, представляет собой документацию, содержащую материалы в текстовой и графической формах и (или) в форме информационной модели и определяющую архитектурные, функционально-технологические, конструктивные и инженерно-технические решения для обеспечения строительства, реконструкции объектов капитального строительства, их частей, капитального ремонта. В свою очередь, в статье 49 названного Кодекса предусматриваются случаи, когда проектная документация подлежит экспертизе, а также 3 регламентируется порядок проведения экспертизы проектной документации. Экспертиза не проводится, если для строительства или реконструкции объекта капитального строительства не требуется получение разрешения на строительство; экспертиза проектной документации не проводится в отношении разделов проектной документации, подготовленных для проведения капитального ремонта объектов капитального строительства; Правительство Российской Федерации вправе определить иные случаи, при которых проведение экспертизы проектной документации не требуется (часть 3 статьи 49 Градостроительного кодекса Российской Федерации). Оспариваемые законоположения, рассматриваемые в системе нормативного регулирования градостроительной деятельности, направлены на обеспечение соблюдения участниками градостроительных отношений требований действующего законодательства, а также баланса частных и публичных интересов. Следовательно, они не могут расцениваться в качестве нарушающих конституционные права А.В.Комлева, которому судами было отказано в удовлетворении заявленных требований ввиду того, что возведение дороги рядом с принадлежащим ему земельным участком не затронуло его права, включая возможность беспрепятственного использования данного земельного участка. Проверка же обоснованности правоприменительных решений, в том числе правильности определения судами норм права, подлежащих применению при разрешении конкретного дела, и оценки установленных по делу обстоятельств, не относится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Комлева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