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Журавлева Сергея Вячеславовича на нарушение его конституционных прав положениями статей 3 и 64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С.В.Журавлева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С.В.Журавлев оспаривает конституционность следующих положений Трудового кодекса Российской Федерации: статьи 3, согласно которой каждый имеет равные возможности для реализации своих трудовых прав (часть первая); никто не может быть ограничен в трудовых правах и свободах или получать какие-либо преимущества в зависимости от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убеждений, принадлежности или непринадлежности к общественным объединениям или каким-либо социальным группам, а также от других обстоятельств, не связанных с деловыми качествами работника (часть 2 вторая); не являются дискриминацией установление различий, исключений, предпочтений, а также ограничение прав работников, которые определяются свойственными данному виду труда требованиями, установленными федеральным законом, либо обусловлены особой заботой государства о лицах, нуждающихся в повышенной социальной и правовой защите, либо установлены данным Кодексом или в случаях и в порядке, которые им предусмотрены, в целях обеспечения национальной безопасности, поддержания оптимального баланса трудовых ресурсов, содействия в приоритетном порядке трудоустройству граждан Российской Федерации и в целях решения иных задач внутренней и внешней политики государства (часть третья); части первой статьи 64, запрещающей необоснованный отказ в заключении трудового договора. Как следует из представленных документов, заявителю организацией было неоднократно отказано в приеме на работу. Полагая, что такие отказы не связаны с его деловыми качествами, он обжаловал их в судебном порядке. Признав один из таких отказов незаконным, суд первой инстанции, с которым согласились вышестоящие суды, оставил без удовлетворения требования С.В.Журавлева о возложении на организацию обязанности по заключению с ним трудового договора. По мнению заявителя, оспариваемые положения не соответствуют статьям 17 (часть 3) и 37 (части 1 и 2) Конституции Российской Федерации, поскольку в системе действующего правового регулирования по смыслу, придаваемому правоприменительной практикой, они предоставляют работодателю ничем не ограниченное право на заключение трудового договора, не возлагая на него такую обязанность.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64 Трудового кодекса Российской Федерации, устанавливающие во взаимосвязи со его статьей 3 правовой механизм, 3 гарантирующий защиту от необоснованного отказа в заключении трудового договора, отвечают конституционным требованиям (статья 19, часть 2, Конституции Российской Федерации) и согласуются со статьей 1 Конвенции МОТ № 111 1958 года относительно дискриминации в области труда и занятий.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Журавлева Сергея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