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Украинского Виктора Александровича на нарушение его конституционных прав статьей 273 Гражданского кодекса Российской Федерации, подпунктом 5 пункта 1 статьи 1 и статьей 35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В.А.Украинского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В.А.Украинский оспаривает конституционность статьи 273 «Переход права на земельный участок при отчуждении находящихся на нем зданий или сооружений» ГК Российской Федерации, подпункта 5 пункта 1 статьи 1 «Основные принципы земельного законодательства» и статьи 35 «Переход права на земельный участок при переходе права собственности на здание, сооружение» Земельного кодекса Российской Федерации. 2 Как следует из представленных материалов, прабабушка заявителя завещала ему жилой дом площадью 38,4 кв.м, а впоследствии приобрела в собственность земельный участок площадью 540 кв.м, на котором этот дом расположен. После ее смерти (в 1995 году) указанный дом перешел в порядке наследования в собственность В.А.Украинского, а земельный участок был наследован вначале бабушкой заявителя, а затем его матерью, которая в 2023 году подарила этот участок брату заявителя. Решением суда общей юрисдикции, с которым согласились суды вышестоящих инстанций, В.А.Украинскому отказано в удовлетворении исковых требований об оспаривании наследования этого участка и названного договора дарения. По мнению заявителя, оспариваемые нормы противоречат статьям 9, 35, 36 и 55 (часть 3) Конституции Российской Федерации, поскольку позволяют в нарушение принципа единства судьбы земельных участков и прочно связанных с ними объектов (подпункт 5 пункта 1 статьи 1 Земельного кодекса Российской Федерации) раздельно наследовать земельный участок и расположенный в его границах жилой дом.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Подпункт 5 пункта 1 статьи 1 Земельного кодекса Российской Федерации, закрепляя один из основных принципов земельного законодательства, преследует цель упорядочения земельных отношений и предопределен объективной тесной связью земельного участка и расположенных на нем объектов недвижимости (Постановление Конституционного Суда Российской Федерации от 11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Украинского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