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«Сервисное обслуживание» на нарушение его конституционных прав статьей 431 Гражданского кодекса Российской Федерации и пунктом 21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«Сервисное обслуживание»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«Сервисное обслуживание» (далее также – ООО «Сервисное обслуживание») оспаривает конституционность статьи 431 «Толкование договора» ГК Российской Федерации и пункта 21 статьи 12 Федерального закона от 25 апреля 2002 года № 40-ФЗ «Об обязательном страховании гражданской ответственности владельцев транспортных средств», закрепляющего порядок осуществления страхового возмещения. Данные нормы оспариваются заявителем в их взаимосвязи с пунктом 4 статьи 1 «Основные начала гражданского 2 законодательства», пунктом 4 статьи 166 «Оспоримые и ничтожные сделки», статьями 408 «Прекращение обязательства исполнением» и 422 «Договор и закон» ГК Российской Федерации, а также подпунктом «ж» пункта 161 статьи 12 Федерального закона «Об обязательном страховании гражданской ответственности владельцев транспортных средств», устанавливающим способы выплаты страхового возмещения вреда, причиненного легковому автомобилю, находящемуся в собственности гражданина и зарегистрированному в Российской Федерации, в частности при наличии соглашения о том в письменной форме между страховщиком и потерпевшим (выгодоприобретателем). Как следует из представленных материалов, решением арбитражного суда, оставленным без изменения вышестоящими судебными инстанциями, отказано в удовлетворении требований ООО «Сервисное обслуживание» к страховой организации о взыскании неустойки. По мнению заявителя, оспариваемые нормы противоречат статьям 19 (часть 1), 46 (часть 1) и 52 Конституции Российской Федерации, поскольку по смыслу, придаваемому им правоприменительной практикой, допускают заключение соглашений о выплате страхового возмещения на противоречащих законодательству условиях, не предусматривающих штрафных санкций для страховщика, осуществившего компенсацию причиненного ущерба за рамками установленного законом срока урегулирования страхового случая.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«Сервисное обслуживание»,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