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Тимакова Василия Анатольевича на нарушение его конституционных прав пунктом 101 статьи 15 и подпунктом «с» пункта 1 статьи 26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В.А.Тимакова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В.А.Тимаков оспаривает конституционность пункта 101 статьи 15 «Порядок осуществления обязательного страхования» Федерального закона от 25 апреля 2002 года № 40-ФЗ «Об обязательном страховании гражданской ответственности владельцев транспортных средств», а также подпункта «с» пункта 1 его статьи 26 «Правила профессиональной деятельности» (утратил силу с 1 октября 2024 года согласно Федеральному закону от 29 декабря 2022 года № 594-ФЗ). 2 Как следует из представленных материалов, решением суда общей юрисдикции, с которым согласились суды вышестоящих инстанций, В.А.Тимакову и соистцу отказано в удовлетворении требования о возложении на страховую организацию обязанности внести в автоматизированную информационную систему страхования сведения о наличии у них коэффициента бонус-малус в указанном ими размере. По мнению В.А.Тимакова, оспариваемые положения в истолковании, согласно которому неправильно рассчитанный, но не обжалованный страхователем коэффициент бонус-малус может выступать основанием для расчета этого коэффициента при заключении последующего договора, а несовершение действий по оспариванию предшествующего расчета коэффициента препятствует проверке правильности его исчисления в споре об изменении его действующего значения, рассчитанного на основании этого некорректного коэффициента, противоречат Конституции Российской Федерации, ее статьям 17 (часть 3), 19 (части 1 и 2), 46 и 55 (часть 3), так как ухудшают положение страхователя по отношению к страховщику при заключении договора обязательного страхования гражданской ответственности владельцев транспортных средств.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Тимакова Василия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