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Ханиневой Виктории Андреевны на нарушение ее конституционных прав пунктами 1 и 2 статьи 10 Гражданского кодекса Российской Федерации во взаимосвязи с пунктом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В.А.Ханиневой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Х. и оставленным в силе постановлением суда кассационной инстанции, были разрешены разногласия между финансовым управляющим должника и гражданкой В.А.Ханиневой и установлено, что денежные средства, полученные финансовым управляющим в результате оспаривания сделок купли-продажи долей в уставных капиталах 2 хозяйственных обществ и последующей реализации дебиторской задолженности, подлежат включению в конкурсную массу в полном объеме. В.А.Ханинева оспаривает конституционность пунктов 1 и 2 статьи 10 «Пределы осуществления гражданских прав» ГК Российской Федерации во взаимосвязи с пунктом 7 статьи 21326 «Особенности реализации имущества гражданина»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статье 40 (часть 1) Конституции Российской Федерации, поскольку в истолковании, которое им было дано судами первой и кассационной инстанций в ее деле, они позволяют необоснованно и незаконно перекладывать на бывшую супругу должника имущественную ответственность за совершение сделок должником по отчуждению долей в уставных капиталах хозяйственных обществ.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предусмотренные в статье 10 ГК Российской Федерации нормы, устанавливающие запрет на злоупотребление правом и правовые последствия злоупотребления правом, направлены на реализацию принципа, закрепленного в статье 17 (часть 3) Конституции Российской Федерации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Ханиневой Виктории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