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Светланы Алексеевны на нарушение ее конституционных прав статьями 45 и 46 Жилищного кодекса Российской Федерации, а также статьей 7 Федерального закона «О государственной информационной системе жилищно-коммунального хозяйства»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С.А.Ивановой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С.А.Иванова оспаривает конституционность статей 45 и 46 Жилищного кодекса Российской Федерации (а фактически – части 22 статьи 45 и частей 1 и 11 статьи 46 названного Кодекса), а также статьи 7 «Права и обязанности участников информационного взаимодействия» Федерального закона от 21 июля 2014 года № 209-ФЗ «О государственной информационной системе жилищно-коммунального хозяйства».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возложении на инициатора общих собраний 2 собственников помещений в многоквартирном доме, в котором расположена принадлежащая С.А.Ивановой квартира, обязанности разместить протоколы указанных собраний со всеми приложениями в государственной информационной системе жилищно-коммунального хозяйства (далее – ГИС ЖКХ). Доводы заявительницы о том, что обязанность разместить протоколы лежит именно на ответчике как инициаторе собраний, были отклонены судами со ссылкой на то, что указанные протоколы были размещены в ГИС ЖКХ организацией, осуществляющей управление этим многоквартирным домом. По мнению заявительницы, оспариваемые законоположения противоречат статьям 2, 17 (часть 3), 18, 19 (часть 1), 46 (часть 1), 55 (части 2 и 3) Конституции Российской Федерации в той мере, в какой по смыслу, придаваемому правоприменительной практикой, они позволяют инициатору общего собрания не выполнять требования закона по размещению протокола этого собрания в ГИС ЖКХ, допуская опубликование этого протокола организацией, осуществляющей управление многоквартирным домом, в закрытой части ГИС ЖКХ.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Светланы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