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М. на нарушение ее конституционных прав статьей 40110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судьи, вынесенным в порядке статьи 125 УПК Российской Федерации и оставленным без изменения судом апелляционной инстанции, отказано в удовлетворении жалобы гражданки М. о признании незаконным постановления об отказе в возбуждении уголовного дела по ее заявлению о фальсификации документов. В передаче кассационных жалоб на данные судебные решения для рассмотрения в судебном заседании суда кассационной инстанции заявительнице отказано. М. утверждает, что статья 40110 «Действия суда кассационной инстанции при поступлении кассационных жалобы, представления» УПК Российской Федерации не соответствует статьям 19 (часть 1) и 46 (части 1 2 и 2) Конституции Российской Федерации, поскольку лишает граждан права на рассмотрение в судах кассационной инстанции, включая Верховный Суд Российской Федерации, жалоб на незаконность действий органов власти и должностных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Конституции Российской Федерации, гарантирующая право на судебную защиту, не предполагает произвольного выбора любых ее способов и процедур, особенности которых применительно к отдельным видам производства и категориям дел определяются, исходя из Конституции Российской Федерации, федеральными конституционными законами и федеральными законами. Таким законом применительно к уголовному судопроизводству является Уголовно-процессуальный кодекс Российской Федерации, определяющий в главе 471 порядок производства в судах кассационной инстанции. В частности, статья 40110 УПК Российской Федерации закрепляет, что в случаях, предусмотренных частями третьей и шестой статьи 4013 данного Кодекса, судья суда кассационной инстанции изучает кассационные жалобу, представление, поданные в соответствии с правилами, установленными его статьями 4012–4014, по документам, приложенным к ним, либо по материалам истребованного судьей уголовного дела (часть первая) и по результатам этого выносит постановление об отказе в передаче кассационных жалобы, представления для рассмотрения в судебном заседании суда кассационной инстанции, если отсутствуют основания для пересмотра судебных решений в кассационном порядке, либо о передаче кассационных жалобы, представления с уголовным делом для рассмотрения в судебном заседании суда кассационной инстанции (часть вторая).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