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«Электросетевое предприятие СТС-Энергосети» на нарушение его конституционных прав статьей 431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«Электросетевое предприятие СТС- Энергосети»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«Электросетевое предприятие СТС-Энергосети», которому арбитражным судом отказано в удовлетворении исковых требований о признании акта о неучтенном потреблении электрической энергии недействительным и не влекущим правовых последствий, оспаривает конституционность статьи 431 ГК Российской Федерации, в силу которой при толковании условий договора судом принимается во внимание буквальное значение содержащихся в нем 2 слов и выражений; буквальное значение условия договора в случае его неясности устанавливается путем сопоставления с другими условиями и смыслом договора в целом (часть первая); если правила, содержащиеся в части первой данной статьи, не позволяют определить содержание договора, должна быть выяснена действительная общая воля сторон с учетом цели договора; при этом принимаются во внимание все соответствующие обстоятельства, включая предшествующие договору переговоры и переписку, практику, установившуюся во взаимных отношениях сторон, обычаи, последующее поведение сторон (часть вторая). Как следует из представленных материалов, суды, среди прочего, пришли к выводу о том, что оспариваемый документ по своему содержанию и последствиям не является актом о неучтенном потреблении электроэнергии, предусмотренным пунктом 177 Основных положений функционирования розничных рынков электрической энергии (утверждены Постановлением Правительства Российской Федерации от 4 мая 2012 года № 442), а в действительности представляет собой акт проверки расчетного прибора учета, в котором зафиксирован лишь факт неисправности последнего. По мнению заявителя, статья 431 ГК Российской Федерации не соответствует статьям 34 (часть 2) и 50 (часть 2) Конституции Российской Федерации в той мере, в какой по смыслу, придаваемому ей правоприменительной практикой, допускается произвольное применение ее положений, что влечет возможность манипуляции понятиями, приводит к ошибочной квалификации судами правоотношений, возникающих при осуществлении экономической деятельности в области электроэнергетики, и препятствует реализации конституционного права на судебную защиту, гарантированного статьей 46 (часть 1)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431 ГК Российской Федерации, предусматривающая правила толкования условий договора, направлена на выявление общей воли сторон договора в целях правильного разрешения конкретного дела судом и тем самым на реализацию возлагаемой Конституцией Российской Федерации на суд функции отправления правосудия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«Электросетевое предприятие СТС- Энергосети»,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