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Рязанцева Александра Викторовича на нарушение его конституционных прав пунктом 2 статьи 60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А.В.Рязанцева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А.В.Рязанцев оспаривает конституционность пункта 2 статьи 60 Семейного кодекса Российской Федерации, предусматривающего, что суммы, причитающиеся ребенку в качестве алиментов, пенсий, пособий, поступают в распоряжение родителей (лиц, их заменяющих) и расходуются ими на содержание, воспитание и образование ребенка; суд по требованию родителя, обязанного уплачивать алименты на несовершеннолетних детей, вправе вынести решение о перечислении не более пятидесяти процентов сумм алиментов, подлежащих выплате, на счета, открытые на имя несовершеннолетних детей в банках. 2 Из представленных материалов следует, что определением мирового судьи, оставленным без изменения апелляционным определением, отказано в удовлетворении заявления А.В.Рязанцева об изменении способа и порядка исполнения решения мирового судьи о взыскании с него алиментов на несовершеннолетних детей, а именно о перечислении тридцати процентов суммы алиментов на счета, открытые на имя детей в банке. Мировой судья указал на отсутствие доказательств нецелевого расходования алиментов матерью детей и ее недобросовестности и отметил, что в случае перечисления тридцати процентов сумм алиментов на счета детей оставшихся средств не хватит для удовлетворения повседневных нужд детей, чем будут нарушены их имущественные интересы. Определением суда кассационной инстанции названные определения оставлены без изменения. По мнению заявителя, пункт 2 статьи 60 Семейного кодекса Российской Федерации противоречит статье 38 (части 1 и 2) Конституции Российской Федерации, поскольку по смыслу, придаваемому ему правоприменительной практикой, он во взаимосвязи с нормами о доказательствах и доказывании в гражданском судопроизводстве обязывает плательщика алиментов доказывать ненадлежащее исполнение родителем, в распоряжение которого поступают алименты на ребенка, обязанности расходовать их на содержание, воспитание и образование ребенка, а также ставит такого родителя в более выгодное положение, позволяя ему тратить алименты на собственные нужды.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60 Семейного кодекса Российской Федерации имеет целью создание условий для воспитания и развития ребенка и защиту его имущественных прав (определения Конституционного Суда Российской Федерации от 23 апреля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Рязанцева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