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2932-О/2025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«ГК Девиз» на нарушение его конституционных прав абзацем первым пункта 2 статьи 89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общества с ограниченной ответственностью «ГК Девиз»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«ГК Девиз» (далее также – ООО «ГК Девиз») оспаривает конституционность абзаца первого пункта 2 статьи 89 Налогового кодекса Российской Федерации, согласно которому решение о проведении выездной налоговой проверки выносит налоговый орган по месту нахождения организации, или по месту жительства физического лица, или по месту нахождения обособленного подразделения иностранной организации, признаваемой налоговым резидентом Российской Федерации в порядке, установленном пунктом 8 статьи 2462 данного Кодекса, или налоговый орган, уполномоченный федеральным органом исполнительной власти, уполномоченным по контролю и надзору в области налогов и сборов, на проведение выездных налоговых проверок на 2 территории субъекта Российской Федерации в отношении налогоплательщиков, имеющих место нахождения (место жительства) на территории этого субъекта Российской Федерации, если иное не предусмотрено данным пунктом. Из представленных материалов следует, что определением судьи Верховного Суда Российской Федерации, оставленным без изменения вышестоящими инстанциями, отказано в принятии административного искового заявления ООО «ГК Девиз» о признании недействующим распоряжения Федеральной налоговой службы от 23 апреля 2021 года № 96@ «О налоговых органах, уполномоченных на проведение выездных налоговых проверок на территории субъекта Российской Федерации в отношении налогоплательщиков, имеющих место нахождения (место жительства) на территории этого субъекта Российской Федерации». По мнению ООО «ГК Девиз», оспариваемое законоположение не соответствует статьям 15 и 57 Конституции Российской Федерации, поскольку позволяет федеральному органу исполнительной власти изменять установленный Налоговым кодексом Российской Федерации порядок проведения выездных налоговых проверок – определять территориальные налоговые органы, уполномоченные проводить проверки на территории конкретных субъектов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125 (пункт «а» части 4) Конституции Российской Федерации, а также пункту 3 части первой статьи 3, статьям 96 и 97 Федерального конституционного закона «О Конституционном Суде Российской Федерации» гражданин или юридическое лицо могут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«ГК Девиз», поскольку она не отвечает 4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