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Ларичева Владимира Алексеевича на нарушение его конституционных прав пунктом 3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В.А.Ларичева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В.А.Ларичев оспаривает конституционность пункта 3 статьи 97 «Допустимость жалобы» Федерального конституционного закона от 21 июля 1994 года № 1-ФКЗ «О Конституционном Суде Российской Федерации». Определениями от 25 апреля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Ларичева Владимира Алексеевича,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