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Дриги Максима Сергеевича на нарушение его конституционных прав статьями 223 и 302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М.С.Дриги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М.С.Дрига оспаривает конституционность статей 223 «Момент возникновения права собственности у приобретателя по договору» и 302 «Истребование имущества от добросовестного приобретателя» ГК Российской Федерации. Из представленных материалов следует, что апелляционным определением суда общей юрисдикции, с которым согласились суды вышестоящих инстанций, удовлетворены исковые требования администрации муниципального образования к М.С.Дриге об истребовании из чужого незаконного владения земельных участков в связи с выбытием этого имущества из владения истца помимо его воли. 2 По мнению заявителя, оспариваемые нормы противоречат статьям 2, 15, 19, 35, 52, 53 и 55 Конституции Российской Федерации в той мере, в какой по смыслу, придаваемому им правоприменительной практикой, они позволяют лишать гражданина, который доверял сведениям государственных реестров, добросовестно приобретенных таким гражданином земельных участков без компенсации, чем нарушают принцип, согласно которому органы публичной власти должны нести риски собственных ошибок, не перекладывая их на граждан.</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223 ГК Российской Федерации, в том числе определяющие момент возникновения права собственности с учетом значения государственной регистрации прав на недвижимое имущество и сделок с ним, призваны способствовать упрочению и стабильности гражданского оборота. В Постановлении от 26 мая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Дриги Максима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