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Морозова Владимира Викторовича на нарушение его конституционных прав частью второй статьи 12 и пунктом 1 части четвертой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В.В.Морозова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В.В.Морозов оспаривает конституционность части второй статьи 12 «Осуществление правосудия на основе состязательности и равноправия сторон» и пункта 1 части четвертой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апелляционной инстанции, оставленным без изменения кассационным судом общей юрисдикции, В.В.Морозову отказано в пересмотре по вновь открывшимся (новым) обстоятельствам апелляционного определения того же 2 суда, принятого по гражданскому делу с его участием.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было отказано. В этой связи В.В.Морозов просит проверить соответствие части второй статьи 12 ГПК Российской Федерации статье 46 (часть 1) Конституции Российской Федерации во взаимосвязи с ее статьями 52, 53 и 120 в той мере, в какой она позволяет рассмотреть заявление о пересмотре судебного постановления по вновь открывшимся (новым) обстоятельствам тем же составом суда, который ранее вынес данное судебное постановление при разрешении дела по существу спора, а также соответствие пункта 1 части четвертой статьи 392 того же Кодекса статьям 2, 15 (часть 2) и 46 (части 1 и 2) Конституции Российской Федерации во взаимосвязи с ее статьями 17 (части 1 и 2), 19 (часть 1), 56 (часть 3) и 123 (часть 3) в той мере, в какой он позволяет суду отказывать в пересмотре вступившего в законную силу судебного постановления в случае, когда основанием для такого пересмотра указано признание судом недействительной сделки, повлекшей за собой принятие незаконного или необоснованного судебного постановления. Кроме того, заявитель просит проверить конституционность принятого по делу с его участием судебного постановления.</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части второй статьи 12 ГПК Российской Федерации, предписывающие суду, сохраняя независимость, объективность и беспристрастность, осуществлять руководство процессом, создавать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приняты во исполнение статьи 123 (часть 3) Конституции Российской Федерации, являются процессуальной гарантией принятия судом законного и обоснованного решения и во 3 взаимосвязи с другими предписаниями данного Кодекса, в том числе закрепленными в его статьях 2, 195 и части первой статьи 196, не предполагают произвольного их применения, вопросов формирования состава суда не регламентируют, а потому не могут расцениваться в качестве нарушающих конституционные права заявителя, указанные в жалобе. Что же касается пункта 1 части четвертой статьи 392 ГПК Российской Федерации, закрепляющего в качестве нового обстоятельства отмену судебного постановления суда общей юрисдикции или арбитражного суда либо постановления государственного органа или органа местного самоуправления, послуживших основанием для принятия судебного постановления по данному делу, то представленные В.В.Морозовым судебные постановления, вынесенные в связи с рассмотрением его заявления о пересмотре вступившего в законную силу решения суда по вновь открывшимся (новым) обстоятельствам, не подтверждают применения судом данного законоположения, поскольку в качестве обстоятельства, являющегося, по мнению заявителя, основанием для такого пересмотра, было указано признание судом недействительным договора дарения. При этом упоминание данного законоположения судом не свидетельствует о его применении, поскольку,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Морозова Владимира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