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Красовского Сергея Леонидовича на нарушение его конституционных прав статьей 3896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С.Л.Красовского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оставленным без изменения вышестоящими судебными инстанциями, апелляционная жалоба гражданина С.Л.Красовского возвращена как не соответствующая предусмотренным законом требованиям, поскольку в ней отсутствовали основания, по которым заявитель не согласен с оспариваемым судебным решением, а также не содержалось конкретной просьбы к суду апелляционной инстанции. При этом С.Л.Красовскому предложено исправить отмеченные недостатки и подать обращение вновь в установленный срок. 2 В этой связи заявитель просит признать не соответствующей Конституции Российской Федерации, ее статьям 17 (части 1 и 2), 18, 19 (часть 1), 45, 46 (части 1 и 2) и 47 (часть 1), статью 3896 «Апелляционные жалоба, представление» УПК Российской Федерации, утверждая, что данная норма нарушает его права, поскольку исключает возможность подачи апелляционной жалобы без конкретной просьбы к суду второй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судебную защиту его прав и свобод, одновременно предусматривает, что порядок судопроизводства определяется федеральным законодательством (статья 46, часть 1; статья 71, пункт «о»; статья 76, часть 1). Тем самым предполагается, что заинтересованные лица вправе обратиться в суд лишь в установленном порядке, что не может рассматриваться как нарушение права на судебную защиту (определения Конституционного Суда Российской Федерации от 23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Красовского Сергея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