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457-О/2025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«Строительное управление 911» на нарушение его конституционных прав пунктами 1 и 2 статьи 200, пунктом 1 статьи 711, пунктом 4 статьи 753 Гражданского кодекса Российской Федерации, а также частью 2 статьи 69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«Строительное управление 911»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«Строительное управление 911» (далее – общество) оспаривает конституционность пунктов 1 и 2 статьи 200 «Начало течения срока исковой давности», пункта 1 статьи 711 «Порядок оплаты работы», пункта 4 статьи 753 «Сдача и приемка работ» ГК Российской Федерации, а также части 2 статьи 69 «Основания освобождения от доказывания» АПК Российской Федерации. Решением арбитражного суда, оставленным без изменения арбитражным апелляционным судом, удовлетворен иск общества к заказчику 2 о взыскании задолженности по договору о выполнении работ и процентов за пользование чужими денежными средствами. Постановлением арбитражного суда округа акты арбитражных судов нижестоящих инстанций отменены, дело направлено на новое рассмотрение в арбитражный суд первой инстанции. Определением судьи Верховного Суда Российской Федерации отказано в передаче жалобы общества для рассмотрения в судебном заседании Судебной коллегии по экономическим спорам данного суда. По мнению заявителя: пункты 1 и 2 статьи 200, пункт 1 статьи 711 и пункт 4 статьи 753 ГК Российской Федерации позволяют связывать с разными событиями начало течения срока исковой давности по требованиям об исполнении встречных (взаимоисключающих) обязательств заказчика о взыскании неотработанного аванса за работы и подрядчика об оплате этих же работ: для заказчика – с расторжением договора, а для подрядчика – с истечением установленных договором сроков на приемку и оплату работ заказчиком; часть 2 статьи 69 АПК Российской Федерации по смыслу, придаваемому ей правоприменительной практикой, позволяет арбитражному суду преодолевать преюдициальную силу решения арбитражного суда по другому делу, в котором было установлено, что срок исковой давности по встречному требованию не истек. В связи с этим заявитель полагает, что они противоречат статьям 15 (часть 2), 19 (части 1 и 2), 45 (часть 1), 46, 55 (части 1–3), 118 (части 1 и 2) и 120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«Строительное управление 911»,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