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Бинчева Владимира Владимировича на нарушение его конституционных прав абзацем пятым статьи 208, пунктом 1 статьи 222 и статьей 304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В.В.Бинчева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В.В.Бинчев оспаривает конституционность абзаца пятого статьи 208 «Требования, на которые исковая давность не распространяется», пункта 1 статьи 222 «Самовольная постройка» и статьи 304 «Защита прав собственника от нарушений, не связанных с лишением владения» ГК Российской Федерации. Как следует из представленных материалов, решением суда общей юрисдикции, с которым согласились суды вышестоящих инстанций, частично удовлетворены исковые требования кооператива об устранении препятствий в пользовании земельным участком со стороны заявителя, на 2 него возложена обязанность снести расположенные на этом участке объекты незавершенного строительства. По мнению В.В.Бинчева, оспариваемые положения противоречат статьям 1 (часть 1), 4 (часть 2), 10, 15 (части 1 и 2), 17, 19 (части 1 и 2), 35 (части 1 и 3), 55 (часть 3), 751, 118 (часть 1), 126 и 128 (часть 3)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позволяют признавать объекты незавершенного строительства самовольными постройками по причине несоответствия целевому назначению земельного участка только лишь в силу того, что невозможно определить их функциональное назначение; допускают правовую квалификацию иска, заявленного с целью сноса недвижимости как самовольной постройки, в качестве негаторного, что влечет возможность совершения истцом действий в обход закона для неприменения судом к этому требованию общего срока исковой давности; при разрешении спора о сносе самовольной постройки не предполагают необходимости исследования вопроса о соразмерности применяемой меры допущенному нарушению, в том числе в случае если использование занятой площади оплачивается застройщиком.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222 ГК Российской Федерации, закрепляющий признаки самовольной постройки, т.е. постройки, совершенной с нарушением законодательных норм, направлен на защиту прав граждан, а также на обеспечение баланса публичных и частных интересов и тем самым – на реализацию требований статей 17 (часть 3) и 55 (часть 3) Конституции Российской Федерации (Постановление Конституционного Суда Российской Федерации от 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Бинчева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