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Левченко Николая Михайловича на нарушение его конституционных прав статьей 30.13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Н.М.Левченко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Н.М.Левченко оспаривает конституционность статьи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оставленным без изменения судьями вышестоящих судов, заявитель был признан виновным в совершении административного правонарушения, 2 предусмотренного частью 4 статьи 12.15 «Нарушение правил расположения транспортного средства на проезжей части дороги, встречного разъезда или обгона» КоАП Российской Федерации. Жалоба на постановление судьи Верховного Суда Российской Федерации была возвращена без рассмотрения. По мнению Н.М.Левченко, оспариваемое законоположение противоречит статьям 17 (части 1 и 2), 19 (часть 1), 46 (части 1 и 2), 55 (части 2 и 3) и 123 (часть 3) Конституции Российской Федерации, поскольку не позволяет обжаловать постановление судьи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Конституция Российской Федерации, гарантируя каждому право на судебную защиту его прав и свобод и на обжалование в суд решений органов государственной власти, в том числе судебной (статья 46, части 1 и 2), непосредственно не устанавливает какой-либо определенный порядок реализации указанного права. Конституционное право на судебную защиту не предполагает возможности для гражданина по собственному усмотрению выбирать способ и процедуру судебного обжалования, – они определяются федеральными законами на основе Конституции Российской Федерации, ее статей 46, 123 и 128 (определения от 29 сентября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Левченко Николая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