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2262-О/2025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Устиновой Виктории Викторовны на нарушение конституционных прав ее несовершеннолетней дочери пунктом 1 части второй и частью третьей статьи 3907 Гражданского процессуального кодекса Российской Федерации во взаимосвязи с пунктом 5 статьи 3909 и статьей 39014 данного Кодекса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В.В.Устиновой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В.В.Устинова, действующая в интересах своей несовершеннолетней дочери, оспаривает конституционность пункта 1 части второй и части третьей статьи 3907 «Рассмотрение кассационных жалобы, представления» ГПК Российской Федерации во взаимосвязи с пунктом 5 статьи 3909 «Определение судьи об отказе в передаче кассационных жалобы, представления для рассмотрения в судебном заседании суда кассационной инстанции» и статьей 39014 «Основания для отмены или изменения судебной 2 коллегией Верховного Суда Российской Федерации судебных постановлений в кассационном порядке» данного Кодекса. Как следует из представленных материалов, судья Верховного Суда Российской Федерации определением, с которым согласился заместитель Председателя этого суда, отказал в передаче кассационной жалобы, поданной В.В.Устиновой в интересах ее несовершеннолетней дочери, для рассмотрения в судебном заседании суда кассационной инстанции. По мнению заявительницы, оспариваемые положения не соответствуют статьям 17 (часть 1), 18, 45 (часть 1), 46 (часть 1) и 53 Конституции Российской Федерации, поскольку позволяют судьям Верховного Суда Российской Федерации произвольно и немотивированно отказывать в передаче кассационных жалоб для рассмотрения в судебном заседании Судебной коллегии по гражданским делам того же суда.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Предварительная процедура рассмотрения судьей Верховного Суда Российской Федерации кассационных жалобы, представления, установленная статьей 3907 ГПК Российской Федерации, призвана обеспечить баланс публичного и частного интересов и исключить явно необоснованные обращения. При этом судья не рассматривает дело по существу, в указанной процедуре он решает вопрос о наличии оснований для передачи жалобы для рассмотрения в судебном заседании коллегиальным составом судей. Вместе с тем законоположения, регламентирующие данную процедуру, не допускают произвольного, в том числе немотивированного, отказа в рассмотрении кассационных жалобы, представления, поскольку обязывают судью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Гарантией же соблюдения судьей Верховного Суда Российской Федерации указанных требований является предусмотренное Гражданским 3 процессуальным кодексом Российской Федерации право заинтересованного лица обратиться к Председателю Верховного Суда Российской Федерации, его заместителю с просьбой не согласиться с определением судьи этого суда об отказе в передаче кассационной жалобы для рассмотрения в судебном заседании судебной коллегии Верховного Суда Российской Федерации и вынести определение об отмене данного определения и о передаче кассационной жалобы для рассмотрения в судебном заседании коллегиальным составом судей (часть третья статьи 3907). Не лишено это лицо и права обратиться к Председателю Верховного Суда Российской Федерации, его заместителю с просьбой о внесении в Президиум Верховного Суда Российской Федерации представления о пересмотре вступивших в законную силу судебных постановлений в порядке надзора в соответствии с правилами, установленными статьей 39111 ГПК Российской Федерации. Таким образом, пункт 1 части второй и часть третья статьи 3907 ГПК Российской Федерации во взаимосвязи с пунктом 5 статьи 3909 и статьей 39014 данного Кодекса, призванные обеспечить реализацию правомочий Верховного Суда Российской Федерации по исправлению возможных судебных ошибок, не могут сами по себе расцениваться в качестве нарушающих конституционные права несовершеннолетней дочери В.В.Устиновой в обозначенном в жалобе аспекте. Установление же того, имелись ли основания для передачи конкретной кассационной жалобы для рассмотрения в судебном заседании суда кассационной инстанции,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Устиновой Виктории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