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1488-О/2025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Нания Андрея Николаевича на нарушение его конституционных прав статьей 30.13 и пунктами 1 и 2 части 3 статьи 30.14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А.Н.Нания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А.Н.Наний оспаривает конституционность статьи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а также пунктов 1 и 2 части 3 статьи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КоАП Российской Федерации. 2 Как следует из представленных материалов, постановлением мирового судьи А.Н.Наний признан виновным в совершении административного правонарушения, предусмотренного частью 1 статьи 6.9 «Потребление наркотических средств или психотропных веществ без назначения врача либо новых потенциально опасных психоактивных веществ» КоАП Российской Федерации. Жалоба заявителя на указанное постановление была возвращена без рассмотрения письмом судьи Третьего кассационного суда общей юрисдикции, поскольку к ней не была приложена копия оспариваемого акта. Заявитель просит признать оспариваемые законоположения не соответствующими статье 120 (часть 1) Конституции Российской Федерации, поскольку они, по его мнению, нарушают право на судебную защиту.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Нания Андрея Николаевича,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