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Гавриленко Даниила Игоревича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Д.И.Гавриленко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прекращено производство по жалобе гражданина Д.И.Гавриленко, поданной в порядке статьи 125 УПК Российской Федерации на бездействие начальника отдела полиции, выразившееся в непроведении проверочных мероприятий по его заявлению о преступлении. Суд установил, что прокурором отменено вынесенное по данному заявлению постановление об отказе в возбуждении уголовного дела, даны указания о проведении дополнительных проверочных мероприятий, внесено представление об устранении нарушений законодательства. Суды 2 вышестоящих инстанций, рассмотревшие апелляционную и кассационные жалобы заявителя, согласились с принятым решением. Д.И.Гавриленко утверждает, что статья 125 «Судебный порядок рассмотрения жалоб» УПК Российской Федерации не соответствует статьям 2, 21 (часть 1) и 46 (части 1 и 2) Конституции Российской Федерации, поскольку позволяет суду прекратить производство по жалобе на бездействие должностного лица, если прокуратурой ему внесено представление об устранении нарушений закона, но права заявителя не восстановлены.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Гавриленко Даниила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