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пунктом 1 статьи 20 Гражданского кодекса Российской Федерации, статьей 28, частью седьмой статьи 29 и пунктом 3 части второй статьи 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С.Б.Козловой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пункта 1 статьи 20 «Место жительства гражданина» ГК Российской Федерации, а также статьи 28 «Предъявление иска по месту жительства или адресу ответчика», части седьмой статьи 29 «Подсудность по выбору истца» и пункта 3 части второй статьи 33 «Передача дела, принятого судом к своему производству, в другой суд»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с С.Б.Козловой, иск которой о возложении на юридических лиц обязанности 2 совершить определенные действия и о компенсации морального вреда оставлен без удовлетворения, в пользу ответчика взысканы судебные расходы на оплату услуг представителя. Кроме того, С.Б.Козлова обратилась в суд с другим иском, по которому было возбуждено гражданское дело, и в связи с заменой по ходатайству С.Б.Козловой ответчика оно передано по подсудности в другой суд. С передачей дела по подсудности согласились суды вышестоящих инстанций, в том числе судья Верховного Суда Российской Федерации и заместитель Председателя того же суда. По мнению заявительницы, пункт 1 статьи 20 ГК Российской Федерации, статья 28 и часть седьмая статьи 29 ГПК Российской Федерации не соответствуют статьям 27 (часть 1) и 47 (часть 1) Конституции Российской Федерации, а также пункту 2 статьи 17 Закона Российской Федерации от 7 февраля 1992 года № 2300-I «О защите прав потребителей» и статье 100 ГПК Российской Федерации, поскольку они по смыслу, придаваемому им правоприменительной практикой, допускают произвольное взыскание в пользу юридического лица расходов на оплату услуг представителя. В свою очередь, пункт 3 части второй статьи 33 ГПК Российской Федерации С.Б.Козлова считает противоречащим статьям 9 (часть 1), 35 (часть 2) и 76 (часть 5) Конституции Российской Федерации в той мере, в какой он позволяет нарушать права граждан, гарантированные гражданским и земельным законодательством, преодолевать преюдициальное решение суда и лишать граждан возможности оспаривания судебного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 ГК Российской Федерации, признающий местом жительства гражданина место, где он постоянно или преимущественно проживает, и возлагающий на гражданина, сообщившего кредиторам и другим лицам сведения об ином месте своего жительства, риск вызванных этим последствий, а также статья 28 и часть седьмая статьи 29 ГПК Российской Федерации, закрепляющие общее правило определения 3 территориальной подсудности гражданских дел и специальное правило определения территориальной подсудности дел о защите прав потребителей, обеспечивают определенность в соответствующих вопросах, в том числе гарантируя реализацию статей 46 (часть 1) и 47 (часть 1) Конституции Российской Федерации, не регулируют вопросов возмещения судебных расходов и не могут рассматриваться как нарушающие конституционные права С.Б.Козловой в обозначенном в ее жалобе аспекте. Пункт 3 части второй статьи 33 ГПК Российской Федерации, согласно которому суд передает дело на рассмотрение другого суда общей юрисдикции, если при рассмотрении дела в данном суде выяснилось, что оно было принято к производству с нарушением правил подсудности, обеспечивает соблюдение права каждого на рассмотрение его дела в том суде и тем судьей, к подсудности которых оно отнесено законом (статья 47, часть 1, Конституции Российской Федерации), не допускает игнорирования положений гражданского и земельного законодательства и вступивших в законную силу судебных постановлений, не препятствует обжалованию судебных приказов и также не нарушает конституционных прав С.Б.Козловой в указанном ею аспекте. Проверка же соответствия одних положений федерального законодательства другим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