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Максимова Михаила Анатольевича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М.А.Максимова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М.А.Максимов оспаривает конституционность части первой статьи 35 «Права и обязанности лиц, участвующих в деле», части второй статьи 56 «Обязанность доказывания», части первой (фактически – ее абзаца второго) статьи 327 «Порядок рассмотрения дела судом апелляционной инстанции» и статьи 330 «Основания для отмены или изменения решения суда в апелляционном порядке»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удовлетворены исковые требования гражданки М. к М.А.Максимову о признании брачного договора недействительным. 2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заявителя для рассмотрения в судебном заседании суда кассационной инстанции. По мнению М.А.Максимова, оспариваемые им законоположения противоречат статьям 2, 7 (часть 1), 15 (части 1 и 2), 17 (части 1 и 2), 18, 19 (части 1 и 2), 45 (часть 1), 46 (часть 1) и 123 (часть 3) Конституции Российской Федерации в той мере, в какой они позволили суду апелляционной инстанции изменить решение суда первой инстанции на основании доказательств, которые не были представлены стороной по делу, а также не были истребованы и исследованы судом первой инстанции.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Максимова Михаила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