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«ТС групп» на нарушение его конституционных прав пунктом 2 статьи 63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«ТС групп»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«ТС групп» (далее также – ООО «ТС групп») оспаривает конституционность пункта 2 статьи 63 Налогового кодекса Российской Федерации, в соответствии с которым отсрочка или рассрочка, инвестиционный налоговый кредит в части сумм налогов и сборов (за исключением государственной пошлины), подлежащих зачислению в бюджеты субъектов Российской Федерации, местные бюджеты, бюджет федеральной территории «Сириус», предоставляются на основании решений уполномоченных органов, указанных в пункте 1 данной статьи, согласованных с соответствующими финансовыми органами 2 соответствующих субъектов Российской Федерации, муниципальных образований, федеральной территории «Сириус», в течение 10 дней со дня принятия решения об отсрочке или рассрочке. Как следует из представленных материалов, вступившими в законную силу актами арбитражных судов заявителю отказано в признании незаконным решения финансового органа субъекта Российской Федерации об отказе в согласовании решения налогового органа о предоставлении рассрочки по уплате налоговой задолженности. По мнению ООО «ТС групп», оспариваемое законоположение противоречит преамбуле, статьям 1–5, 8 и 46 Конституции Российской Федерации, поскольку по смыслу, придаваемому ему правоприменительной практикой, позволяет финансовому органу субъекта Российской Федерации произвольно отказывать в согласовании решения налогового органа о предоставлении рассрочки (отсрочки) по уплате налоговой задолженности.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установленная Конституцией Российской Федерации обязанность каждого платить законно установленные налоги и сборы (статья 57) предполагает, что налогоплательщик не вправе распоряжаться по своему усмотрению той частью принадлежащего ему имущества, которая в виде определенной денежной суммы подлежит взносу в казну, а соответствующие органы публичной власти наделены правомочием в односторонне-властном порядке, путем государственного принуждения взыскивать с лица причитающиеся налоговые суммы (постановления от 14 июля 2005 года № 9- П,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«ТС групп»,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