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2632-О/2025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октября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Рудакова Михаила Юрьевича на нарушение его конституционных прав рядом норм Уголовно-процессуального кодекса Российской Федерации, статьями 5 и 50 Федерального закона «О содержании под стражей подозреваемых и обвиняемых в совершении преступлений»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по требованию гражданина М.Ю.Рудакова вопрос о возможности принятия его жалобы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М.Ю.Рудаков, осужденный за совершение преступления, просит признать не соответствующими статьям 22 (часть 2) и 24 (часть 2) Конституции Российской Федерации пункты 28 и 42 статьи 5 «Основные понятия, используемые в настоящем Кодексе», часть третью статьи 255 «Решение вопроса о мере пресечения», пункт 17 части первой статьи 299 «Вопросы, разрешаемые судом при постановлении приговора», пункт 10 части первой статьи 308 «Резолютивная часть обвинительного приговора», часть вторую (в жалобе именуемую пунктом 2) статьи 3898 «Последствия подачи апелляционных жалобы, представления» и статью 2 38910 «Сроки рассмотрения уголовного дела в суде апелляционной инстанции» УПК Российской Федерации, статьи 5 «Основания содержания под стражей» и 50 «Порядок освобождения подозреваемых и обвиняемых из-под стражи» Федерального закона от 15 июля 1995 года № 103-ФЗ «О содержании под стражей подозреваемых и обвиняемых в совершении преступлений». По мнению заявителя, оспариваемые нормы позволяют суду при постановлении в отношении лица обвинительного приговора необоснованно оставлять без изменения меру пресечения в виде заключения под стражу, не приводить правовых и фактических обстоятельств в подтверждение такой необходимости и не выносить отдельного судебного акта, разрешающего вопрос о мере пресечения, а после постановления приговора содержать лицо под стражей без продления меры пресечения раз в три месяца до вынесения судом апелляционной инстанции решения по апелляционной жалобе на этот приговор, т.е., по сути, бессрочно. Кроме того, заявитель просит дать оценку вынесенным по его делу правоприменительным решениям на предмет применения (неприменения) в них статьи 101, части третьей статьи 255 УПК Российской Федерации и статьи 22 (часть 2) Конституции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соответствии с пунктом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(лица, в интересах которого подана жалоба в</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Рудакова Михаила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