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Тихомирова Сергея Николаевича на нарушение его конституционных прав статьей 1064 Гражданского кодекса Российской Федерации и статьей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С.Н.Тихомирова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С.Н.Тихомиров, которому решением суда отказано в удовлетворении иска о взыскании с медицинской организации компенсации морального вреда, а также заявления о пересмотре указанного решения по вновь открывшимся обстоятельствам, оспаривает конституционность статьи 1064 «Общие основания ответственности за причинение вреда» ГК Российской Федерации и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По мнению заявителя, оспариваемые положения не соответствуют статьям 2, 21, 41 (часть 1) и 46 (часть 1) Конституции Российской Федерации, 2 поскольку по смыслу, придаваемому им правоприменительной практикой, они освобождают причинителя вреда от доказывания своей невиновности и не допускают пересмотра решения суда по вновь открывшимся обстоятельствам на основании результатов диагностического исследования, подтверждающих обстоятельства, которые существовали на момент рассмотрения дела и способны повлиять на его исход, в целях исправления допущенной судом ошибки.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Тихомирова Сергея Николаевича,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