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Мельникова Александра Анатольевича на нарушение его конституционных прав пунктом 7 части третьей статьи 79 Федерального конституционного закона «О Конституционном Суде Российской Федерации» и пунктом 3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А.А.Мельникова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А.А.Мельников оспаривает конституционность пункта 7 части третьей статьи 79 «Юридическая сила решения» Федерального конституционного закона от 21 июля 1994 года № 1-ФКЗ «О Конституционном Суде Российской Федерации» и пункта 3 части четвертой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2 Как следует из представленных материалов, определением суда общей юрисдикции, оставленным без изменения судами вышестоящих инстанций, А.А.Мельникову отказано в удовлетворении заявления о пересмотре по новым обстоятельствам вступившего в законную силу решения того же суда. В качестве нового обстоятельства заявителем указывалось Постановление Конституционного Суда Российской Федерации от 11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Мельникова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