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Сеника Михаила Геннадьевича на нарушение его конституционных прав частью 5 статьи 39 Арбитражного процессуального кодекса Российской Федерации во взаимосвязи с положениями части 1 статьи 181, части 5 статьи 188 и части 1 статьи 273 этого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М.Г.Сеника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М.Г.Сеник оспаривает конституционность части 5 статьи 39 «Передача дела, принятого арбитражным судом к своему производству, из одного суда в другой суд» АПК Российской Федерации во взаимосвязи с положениями части 1 статьи 181 «Обжалование решения арбитражного суда», части 5 статьи 188 «Порядок и сроки обжалования определений» и части 1 статьи 273 «Право кассационного обжалования» этого же Кодекса. Определением арбитражного суда в рамках дела о несостоятельности (банкротстве) М.Г.Сеника удовлетворено заявление финансового управляющего должника о передаче дела по подсудности в другой суд. Данное определение было отменено судом апелляционной инстанции и в удовлетворении заявления финансового управляющего отказано с указанием 2 на возможность обжалования постановления этого суда в суд кассационной инстанции в установленном порядке. Суд кассационной инстанции, в свою очередь, отменил постановление суда апелляционной инстанции и оставил в силе определение арбитражного суда первой инстанции. При этом судом кассационной инстанции было отказано в удовлетворении ходатайства участвовавшей в деле супруги должника о прекращении производства по кассационной жалобе, поскольку, по ее мнению, на основании указанных взаимосвязанных положений определение арбитражного суда о передаче дела на рассмотрение другого суда могло быть обжаловано только в апелляционном порядке. Арбитражный суд округа отметил, что ошибочное указание арбитражным апелляционным судом в принятом им постановлении на срок и порядок обжалования данного постановления в кассационном порядке привело к возникновению у участвующих в деле лиц законных и обоснованных ожиданий относительно возможности такого кассационного обжалования по общим основаниям, и эти ожидания в данном случае должны быть оправданны. По мнению заявителя, часть 5 статьи 39 АПК Российской Федерации в нормативном единстве с положениями части 1 статьи 181, части 5 статьи 188 и части 1 статьи 273 данного Кодекса не соответствует статье 47 (часть 1) Конституции Российской Федерации, поскольку в силу неопределенности своего содержания допускает возможность обжалования в кассационном порядке постановления арбитражного суда апелляционной инстанции по вопросу о передаче дела в другой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какого-либо определенного порядка реализации данного права и не предполагает возможности выбора по усмотрению субъектов арбитражного судопроизводства способа и процедуры судебного 3 обжалования, которые с соблюдением требований Конституции Российской Федерации устанавливаются федеральным законом, одним из которых является Арбитражный процессуальный кодекс Российской Федерации. Положения данного Кодекса, в том числе оспариваемое, направленные на исправление возможно допущенных арбитражными судами ошибок при рассмотрении и разрешении отнесенных к их компетенции дел, неопределенности в вопросах обжалования судебных актов о передаче дела в другой суд по подсудности, вопреки доводам заявителя, не содержат и не могут расцениваться в качестве нарушающих его конституционные права в указанном аспекте. Заявитель, формально оспаривая конституционность оспариваемой нормы во взаимосвязи с иными положениями арбитражного процессуального законодательства, фактически предлагает Конституционному Суду Российской Федерации оценить правильность ее толкования и применения арбитражным судом кассационной инстанции, который, несмотря на то что указание в резолютивной части постановления нижестоящего суда на порядок обжалования вынесенного им судебного акта является ошибочным, отказал в прекращении производства по кассационной жалобе. Однако разрешение такого вопроса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Сеника Михаила Геннадьевича,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