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Санникова Михаила Александровича на нарушение его конституционных прав пунктом 1 статьи 1102 и подпунктом 4 статьи 1109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М.А.Санникова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М.А.Санников оспаривает конституционность пункта 1 статьи 1102 «Обязанность возвратить неосновательное обогащение» и подпункта 4 статьи 1109 «Неосновательное обогащение, не подлежащее возврату» ГК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(принято после направления дела на новое рассмотрение в суд апелляционной инстанции кассационным судом общей юрисдикции), отказано в удовлетворении требования М.А.Санникова о взыскании с 2 гражданки Д. неосновательного обогащения. В обоснование иска заявитель ссылался на то, что до заключения брака с ответчицей участвовал в строительстве жилого дома, право собственности на который зарегистрировано за Д. и в разделе которого ему впоследствии было отказано. Суд первой инстанции указал на отсутствие доказательств вложения в строительство жилого дома М.А.Санниковым денежных средств в обозначенном в иске размере. Суд апелляционной инстанции также подчеркнул, что М.А.Санников в силу личных отношений сторон добровольно и безвозмездно нес расходы на строительство. В передаче кассационной жалобы М.А.Санникова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 (часть 1), 17 (часть 3), 19 (части 1 и 2), 35 (части 1–3), 45 (часть 1), 46 (часть 1) и 55 (часть 3)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допускают формальный подход к фактическим брачным отношениям и имущественным правам сожителей, препятствуют взысканию с сожителя неосновательного обогащения в случае вложения денежных средств в его личное имущество, нарушают интересы сожителя, претендующего на признание за ним доли в праве собственности на приобретенное или улучшенное в период совместного проживания сожителей имущество, и позволяют признавать, что граждане, создающие совместное с сожителями имущество, действуют добровольно и безвозмездно.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1 статьи 1102 ГК Российской Федерации обеспечивает защиту имущественных прав участников гражданского оборота (определения Конституционного Суда Российской Федерации от 18 июля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Санникова Михаила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