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Романовского Сергея Николаевича на нарушение его конституционных прав подпунктом 21 пункта 1 статьи 33319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принятии жалобы гражданина С.Н.Романовского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С.Н.Романовский оспаривает конституционность подпункта 21 пункта 1 статьи 33319 Налогового кодекса Российской Федерации, который в редакции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предусматривает, что при подаче кассационной жалобы или надзорной жалобы в Верховный Суд Российской Федерации,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по делам, рассматриваемым в соответствии с гражданским процессуальным законодательством 2 Российской Федерации и законодательством об административном судопроизводстве, государственная пошлина уплачивается физическим лицом в размере 7 000 рублей. Как следует из представленных материалов, кассационная жалоба С.Н.Романовского на судебные акты нижестоящих судов общей юрисдикции возвращена определением судьи Верховного Суда Российской Федерации, поскольку к ней не был приложен документ, подтверждающий уплату государственной пошлины. При этом заявителю было отказано в удовлетворении ходатайства об освобождении от уплаты государственной пошлины. По мнению С.Н.Романовского, подпункт 21 пункта 1 статьи 33319 Налогового кодекса Российской Федерации не соответствует статьям 2, 19 (часть 1), 46 (части 1 и 2) и 55 (часть 2) Конституции Российской Федерации ввиду того, что позволяет судам произвольно разрешать вопрос об освобождении гражданина, находящегося в тяжелом материальном положении, от уплаты государственной пошлины при подаче кассационной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само по себе законодательное закрепление права суда, исходя из имущественного положения плательщика, освободить его от уплаты государственной пошлины либо уменьшить ее размер, а также отсрочить (рассрочить) ее уплату, направлено на обеспечение возможности обратиться в суд лицам, чье имущественное положение не позволяет уплатить государственную пошлину, не предполагает произвольного применения соответствующего регулирования и не может рассматриваться как нарушающее конституционные права плательщика государственной пошлины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Романовского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