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Бусовой Елены Васильевны на нарушение ее конституционных прав пунктом 1 статьи 8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Е.В.Бусовой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округа, оставленным без изменения определением того же суда, вынесенным в коллегиальном составе судей, кассационная жалоба гражданки Е.В.Бусовой – участника общества с ограниченной ответственностью на постановление арбитражного апелляционного суда по делу с участием данного общества возвращена ввиду пропуска срока на кассационное обжалование при отсутствии уважительных причин для восстановления данного срока. Суд исходил из того, что судебный акт, принятый в 2020 году, обжалован заявительницей только в июле 2024 года, притом что Е.В.Бусова 2 приобрела возможность участвовать в управлении делами общества и знакомиться с его документацией с даты вхождения в состав участников общества в 2021 году.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Е.В.Бусова оспаривает конституционность пункта 1 статьи 8 «Права участников общества» Федерального закона от 8 февраля 1998 года № 14- ФЗ «Об обществах с ограниченной ответственностью», который, по ее мнению, противоречит статьям 15 (часть 1), 18, 19 (часть 1), 45 (часть 1), 46 (часть 1), 55 (часть 3) и 56 (часть 3) Конституции Российской Федерации, поскольку позволяет арбитражному суду отказать лицу в восстановлении пропущенного процессуального срока подачи кассационной жалобы лишь по причине наличия у него статуса участника общества и, соответственно, права знакомиться с документацией этого общества с даты вступления в него без учета момента, когда такой участник объективно узнал о нарушающем его права и законные интересы судебном акте, принятом по спору с участием такого общества.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пункта 1 статьи 8 Федерального закона «Об обществах с ограниченной ответственностью» – закрепляющие в числе прочего права участников общества участвовать в управлении его делами в порядке, предусмотренном данным Федеральным законом и уставом общества (абзац второй), получать информацию о деятельности общества и знакомиться с его документами бухгалтерского учета и иной документацией в установленном его уставом порядке (абзац третий) – создают необходимые условия для эффективной реализации иных прав 3 участников обществ с ограниченной ответственностью, защиты их имущества и законных интересов в соответствии с требованиями статей 34 (часть 1) и 35 (части 1–3) Конституции Российской Федерации (Определение Конституционного Суда Российской Федерации от 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Бусовой Елены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