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Литвиновой Виктории Андреевны на нарушение ее конституционных прав статьей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В.А.Литвиновой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В.А.Литвинова оспаривает конституционность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Как следует из представленных материалов, принадлежащий заявительнице жилой дом был признан непригодным для проживания граждан. Решением суда общей юрисдикции, с которым согласились суды вышестоящих инстанций, В.А.Литвиновой отказано в удовлетворении иска о взыскании с органа местного самоуправления возмещения за названный 2 дом. Суды указали, что он не был признан подлежащим сносу, не включен в адресную программу по переселению из аварийного жилищного фонда, не имелось соглашения о его выкупе, решения об изъятии земельного участка не принималось, требование о сносе дома заявительнице не предъявлялось, она малоимущей или нуждающейся в улучшении жилищных условий не признавалась. Суды сослались на обязанность собственника нести бремя содержания жилого дома и недопустимость отнесения в данном случае риска утраты имущества на ответчика. По мнению заявительницы, статья 32 Жилищного кодекса Российской Федерации противоречит статьям 19 (части 1 и 2), 35 и 40 Конституции Российской Федерации, поскольку допускает отказ в выплате возмещения гражданам, в собственности которых находятся индивидуальные жилые дома, признанные в установленном порядке непригодными для проживания, в отличие от собственников помещений в многоквартирном доме.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постановлений Конституционного Суда Российской Федерации от 25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Литвиновой Виктории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