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Файнгерш Юлии Вячеславовны на нарушение ее конституционных прав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Ю.В.Файнгерш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Ю.В.Файнгерш оспаривает конституционность части первой статьи 3902 «Право на обращение в судебную коллегию Верховного Суда Российской Федерации», части второй статьи 3904 «Порядок подачи кассационных жалобы, представления в судебную коллегию Верховного Суда Российской Федерации» и пункта 6 части первой статьи 3906 «Возвращение кассационных жалобы, представления без рассмотрения по существу» ГПК Российской Федерации. Как следует из представленных материалов, определением кассационного суда общей юрисдикции оставлены без изменения судебные 2 постановления судов первой и апелляционной инстанций, принятые по делу, в рамках которого рассматривались исковые требования Ю.В.Файнгерш к акционерному обществу о возмещении убытков. При этом кассационная жалоба была подана гражданином Ф. (супругом заявительницы), привлеченным к участию в деле в качестве третьего лица. Кассационная жалоба Ю.В.Файнгерш на принятые по делу судебные постановления, поданная в Верховный Суд Российской Федерации, была возвращена письмом работника аппарата этого суда без рассмотрения по существу, поскольку ею не была пройдена стадия кассационного обжалования решения суда первой инстанции и апелляционного определения в кассационном суде общей юрисдикции. Поданная впоследствии заявительницей в кассационный суд общей юрисдикции кассационная жалоба на принятые по этому делу судебные постановления возвращена без рассмотрения по существу в связи с отказом в восстановлении пропущенного процессуального срока ее подачи. По мнению Ю.В.Файнгерш, оспариваемые законоположения не соответствуют статьям 10, 46 (части 1 и 2), 47 (часть 1), 118 (часть 1) и 126 Конституции Российской Федерации, поскольку они препятствуют обжалованию судебных постановлений в Верховном Суде Российской Федерации, позволяя работникам аппарата этого суда, не наделенным полномочиями по осуществлению правосудия, возвращать кассационную жалобу, чем существенно ограничивается ее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судебную защиту прав и свобод, одновременно предусматривает, что порядок судопроизводства определяется федеральным законодательством (статья 71, пункт «о»; статья 76, часть 1). Тем самым предполагается,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порядке. 3 Гражданский процессуальный кодекс Российской Федерации во взаимосвязанных положениях абзаца второго части первой статьи 3902, пункта 1 части второй статьи 3904 и пункта 6 части первой статьи 3906 предусматривает, что кассационные жалоба, представление на вступившие в законную силу судебные постановления могут быть поданы заинтересованными лицами в судебную коллегию Верховного Суда Российской Федерации, если ими были исчерпаны иные установленные названным Кодексом способы обжалования этих судебных постановлений. Соблюдение условия об исчерпании других имеющихся возможностей для проверки в судебном порядке оспариваемого судебного постановления – в действующей системе процессуального законодательства – соответствует предназначению кассационного производства, коррелирует вытекающему из Конституции Российской Федерации (статьи 47 и 118) принципу правосудия, предусматривающему, что надлежащим судом для рассмотрения дела признается суд, компетенция которого закреплена законом, устанавливающим как разграничение видов судебной юрисдикции, так и определение предметной, территориальной и инстанционной подсудности. Такое регулирование не содержит какой-либо неопределенности, допускающей произвольное применение оспариваемых законоположений, и не препятствовало Ю.В.Файнгерш, не согласной с принятыми по делу судебными постановлениями, своевременно подать самостоятельную кассационную жалобу на них в установленном законом порядке, принимая во внимание также последствия совершения или несовершения процессуальных действий. Таким образом, часть первая статьи 3902, часть вторая статьи 3904 и пункт 6 части первой статьи 3906 ГПК Российской Федерации, не наделяющие должностных лиц аппарата Верховного Суда Российской Федерации полномочиями по принятию решений по жалобам, поданным в установленном законом порядке, не могут расцениваться в качестве нарушающих конституционные права заявительницы в аспекте, указанном в жалобе.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Файнгерш Юлии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