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Кекина Сергея Владимировича на нарушение его конституционных прав пунктом 1 статьи 114 и подпунктом 2 пункта 3 статьи 397 Земельного кодекса Российской Федерации, пунктом 2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С.В.Кекина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С.В.Кекин оспаривает конституционность следующих законоположений: пункта 1 статьи 114 «Раздел земельного участка» и подпункта 2 пункта 3 статьи 397 «Размер арендной платы за земельный участок, находящийся в государственной или муниципальной собственности» Земельного кодекса Российской Федерации; пункта 2 (в жалобе ошибочно названного частью 2) статьи 3 Федерального закона от 25 октября 2001 года № 137-ФЗ «О введении в 2 действие Земельного кодекса Российской Федерации» об обязанности юридических лиц переоформить до 1 июля 2012 года право постоянного (бессрочного) пользования земельными участками на право аренды земельных участков или приобрести их в собственность и о льготном годовом размере арендной платы в случае выбора этими лицами арендных отношений. Как следует из представленных материалов, апелляционным определением суда общей юрисдикции, с которым согласились суды кассационной инстанции, заявителю, арендующему в силу уступленного ему права земельный участок, относящийся к публичной собственности, отказано в удовлетворении исковых требований, направленных на снижение размера арендной платы, предусмотренного договором аренды, заключенным с предшествующим арендатором. По мнению С.В.Кекина, оспариваемые законоположения противоречат статьям 18, 19 (части 1 и 2), 35 (части 2 и 3), 36 (часть 3), 45 (часть 1), 46 (часть 1) и 751 Конституции Российской Федерации, поскольку они лишают арендаторов возможности применения льготной арендной ставки при аренде земельного участка, образованного из другого, ранее находившегося в постоянном (бессрочном) пользовании юридического лица и затем включенного в гражданский оборот на праве аренды. Кроме того, заявитель ходатайствует о восстановлении пропущенного годичного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3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Кекина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