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Сухаревой Татьяны Викторовны на нарушение ее конституционных прав статьей 57, частью второй статьи 195, частью второй статьи 199 и пунктами 4 и 5 части первой статьи 204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Т.В.Сухаревой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с которым согласились вышестоящие суды, гражданка Т.В.Сухарева осуждена за совершение преступлений. При этом суды отвергли доводы стороны защиты о том, что имеющиеся в деле заключения эксперта получены с нарушением закона. В этой связи заявительница оспаривает конституционность следующих положений Уголовно-процессуального кодекса Российской Федерации: 2 статьи 57 «Эксперт», предусматривающей, в частности, что экспертом является лицо, обладающее специальными знаниями и назначенное в порядке, установленном этим Кодексом, для производства судебной экспертизы и дачи заключения (часть первая), и что за дачу заведомо ложного заключения эксперт несет ответственность в соответствии со статьей 307 УК Российской Федерации (часть пятая); части второй статьи 195 «Порядок назначения судебной экспертизы», согласно которой судебная экспертиза производится государственными судебными экспертами и иными экспертами из числа лиц, обладающих специальными знаниями; части второй статьи 199 «Порядок направления материалов уголовного дела для производства судебной экспертизы», устанавливающей, что руководитель экспертного учреждения после получения постановления поручает производство судебной экспертизы конкретному эксперту или нескольким экспертам из числа работников данного учреждения и уведомляет об этом следователя; при этом руководитель экспертного учреждения, за исключением руководителя государственного судебно-экспертного учреждения, разъясняет эксперту его права и ответственность, предусмотренные статьей 57 этого Кодекса; пунктов 4 и 5 части первой статьи 204 «Заключение эксперта», согласно которым в заключении эксперта указываются сведения об экспертном учреждении, а также фамилия, имя и отчество эксперта, его образование, специальность, стаж работы, ученая степень и (или) ученое звание, занимаемая должность; сведения о предупреждении эксперта об ответственности за дачу заведомо ложного заключения. Заявительница утверждает, что оспариваемые нормы противоречат статьям 45, 46 (части 1 и 2), 48 (часть 1), 49, 50 (часть 2) и 123 (часть 3) Конституции Российской Федерации, поскольку в судебной практике допускают проведение экспертизы лицом, не имеющим профильного образования, не требуют документального подтверждения образования и 3 квалификации эксперта, а также позволяют разъяснять эксперту его права и предупреждать об уголовной ответственности за дачу заведомо ложного заключения после проведения экспертизы.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Требования Т.В.Сухаревой, возражающей против судебной оценки фактических обстоятельств своего дела, и приведенные ею в обоснование своей позиции доводы свидетельствуют о том, что нарушение своих прав она связывает не с содержанием оспариваемых норм, а с невыполнением, по ее мнению, их предписаний в ее уголовном деле. Тем самым заявительница, по существу, ставит перед Конституционным Судом Российской Федерации требующий установления и исследования фактических обстоятельств вопрос об оценке состоявшихся в ее деле судебных решений, разрешение которого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Сухаревой Татьяны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