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следующих положений Кодекса административного судопроизводства Российской Федерации: части 2 статьи 2, согласно которой, если международным договором Российской Федерации установлены иные правила административного судопроизводства, чем предусмотренные данным Кодексом, применяются правила международного договора; не допускается применение правил международных договоров Российской Федерации в их истолковании, противоречащем Конституции Российской Федерации; такое противоречие может быть установлено в порядке, определенном федеральным конституционным законом; 2 части 2 статьи 14, закрепляющей, что суд, сохраняя независимость, объективность и беспристрастность, осуществляет руководство судебным процессом, разъясняет каждой из сторон их права и обязанности, предупреждает о последствиях совершения или несовершения сторонами процессуальных действий, оказывает им содействие в реализации их прав, создает условия и принимает предусмотренные Кодексом административного судопроизводства Российской Федерации меры для всестороннего и полного установления всех фактических обстоятельств по административному делу, в том числе для выявления и истребования по собственной инициативе доказательств, а также для правильного применения законов и иных нормативных правовых актов при рассмотрении и разрешении административного дела; частей 1 и 4 статьи 15, определяющих нормативные акты, на основании которых судами разрешаются административные дела, а также условия применения международных договоров при разрешении таких дел; пункта 1 части 4 статьи 180, предусматривающего необходимость изложения в решении суда нормативных правовых актов, которыми руководствовался суд при принятии решения, а также обоснования по вопросам, указанным в части 6 данной статьи. Как следует из представленных материалов, решением районного суда, с которым согласились суды вышестоящих инстанций, оставлено без удовлетворения административное исковое заявление А.Н.Малинина о признании незаконными отказа нотариуса в предоставлении ему информации о совершении отдельных нотариальных действий, а также ответов должностных лиц прокуратуры, направленных заявителю по результатам рассмотрения его обращений. По мнению А.Н.Малинина, оспариваемые законоположения не соответствуют статьям 19 (части 1 и 2) и 46 (часть 1) Конституции Российской Федерации, поскольку они позволили судам при рассмотрении его дела отказать в приоритетном применении норм международных 3 договоров, а также уклониться от исследования фактических обстоятельств рассматриваемого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Кодекса административного судопроизводства Российской Федерации, предполагающие правильное рассмотрение и разрешение судами административных дел на основании подлежащих применению нормативных актов и международных договоров, в том числе в случае, когда международным договором установлены иные правила, чем предусмотренные законом, действуют с учетом установленных данным Кодексом задач административного судопроизводства (пункт 3 статьи 3) и конкретизируют предписания Конституции Российской Федерации (статья 15, часть 4; статья 118, часть 1). Следовательно, они не могут расцениваться в качестве нарушающих конституционные права А.Н.Малинина. При этом доводы, приведенные заявителем в обоснование своей позиции, свидетельствуют о том, что он, формально оспаривая конституционность указанных в жалобе законоположений, по существу, выражает несогласие с выводами судов, сделанными при разрешении его конкретного дела, в том числе относительно нормативных актов, подлежащих применению с учетом фактических обстоятельств этого дела. Между тем проверка обоснованности правоприменительных решений, исследование и оценка фактических обстоятельств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