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849445-О/2025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 гражданки Проскуряковой Лидии Михайловны на нарушение ее конституционных прав частью первой статьи 88, статьей 94 и частью первой статьи 98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В.А.Сивицкого, рассмотрев вопрос о возможности принятия жалоб гражданки Л.М.Проскуряковой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Л.М.Проскурякова оспаривает конституционность части первой статьи 88 «Судебные расходы», статьи 94 «Издержки, связанные с рассмотрением дела» и части первой статьи 98 «Распределение судебных расходов между сторонами» ГПК Российской Федерации. Как следует из представленных материалов, суд апелляционной инстанции, отменив решение мирового судьи, помимо прочего взыскал с Л.М.Проскуряковой (ответчика), как с проигравшей судебный спор стороны, судебные расходы, с чем согласился кассационный суд общей юрисдикции. Заявительница утверждает, что оспариваемые нормы позволили суду взыскать с нее расходы истца (оплата услуг оценщика), понесенные в связи с 2 собиранием доказательств, которые получены, как полагает Л.М.Проскурякова, с нарушением федерального закона и которые не были положены в основу решения суда. Также они позволили взыскать расходы по оплате назначенной судом по ходатайству истца экспертизы, проведение которой, по ее мнению, было нецелесообразным, в том числе по причине того, что ее стоимость соизмерима с ценой иска, а у истца была возможность прибегнуть к иным средствам доказывания. В связи с этим Л.М.Проскурякова просит признать перечисленные законоположения (с учетом смысла, придаваемого им правоприменительной практикой) противоречащими Конституции Российской Федерации, ее статьям 2, 15 (части 1 и 2), 17 (части 1 и 3), 18, 19 (части 1 и 2), 21 (часть 1), 34, 35 (часть 1), 45, 46 (часть 1), 50 (часть 2), 55 (часть 3), 56 (часть 3), 120 (часть 1) и 123 (часть 3).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данных жалоб к рассмотрению. В целях создания механизма эффективного восстановления нарушенных прав и с учетом принципа максимальной защиты имущественных интересов заявляющего обоснованные требования лица, права и свободы которого нарушены, Гражданский процессуальный кодекс Российской Федерации предусматривает порядок распределения между сторонами судебных расходов, относя к ним и суммы, подлежащие выплате экспертам. В силу взаимосвязанных положений части первой статьи 56, части первой статьи 88, статей 94 и 98 названного Кодекса возмещение судебных расходов выигравшей в суде спор стороне может производиться только в том случае, если она докажет, что несение ею указанных расходов в действительности имело место. Разрешение вопроса о судебных издержках, понесенных лицами, участвующими в деле, требует от суда оценки этих издержек на предмет их связи с рассмотрением дела, а также их необходимости, оправданности и разумности. 3 Таким образом, оспариваемые законоположения обеспечивают реализацию гарантий эффективной судебной защиты прав сторон в части возмещения судебных расходов, необходимых для такой защиты, и не могут расцениваться в качестве нарушающих конституционные права заявительницы, с которой, в частности, были взысканы расходы истца на оплату услуг оценщика, признанные судом необходимыми для определения цены иска и установления надлежащего суда, к подсудности которого отнесено дело, что соотносится с выработанным судебной практикой правилом, согласно которому расходы на проведение досудебного исследования состояния имущества, на основании которого впоследствии определена цена предъявленного в суд иска, его подсудность, могут быть признаны судебными издержками (пункт 2 постановления Пленума Верховного Суда Российской Федерации от 21 января 2016 года № 1 «О некоторых вопросах применения законодательства о возмещении издержек, связанных с рассмотрением дела»). Проверка же обоснованности выводов суда, к которым он пришел в ходе рассмотрения вопроса о распределении судебных расходов в конкретном деле с участием заявительницы, требует установления и оценки фактических обстоятельств этого дела, что не относится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 гражданки Проскуряковой Лидии Михайловны, поскольку они не отвечают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данным жалобам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