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Станкевича Виктора Александровича на нарушение его конституционных прав частью четвертой статьи 1 и пунктом 5 части первой статьи 135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В.А.Станкевича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В.А.Станкевич оспаривает конституционность части четвертой статьи 1 «Законодательство о гражданском судопроизводстве» и пункта 5 части первой статьи 135 «Возвращение искового заявления» ГПК Российской Федерации. Как следует из представленных материалов, суд общей юрисдикции возвратил В.А.Станкевичу заявление о пересмотре вступившего в законную силу решения суда по новым и вновь открывшимся обстоятельствам, поданное им в тот же день, что и его частная жалоба на принятое ранее 2 определение этого же суда об отказе в удовлетворении аналогичного заявления. С этим согласились суды вышестоящих инстанций.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В.А.Станкевича, оспариваемые законоположения по смыслу, придаваемому им правоприменительной практикой в системе действующего правового регулирования, противоречат статьям 1 (часть 1), 4 (часть 2), 10, 15 (части 1 и 2), 17, 19 (части 1 и 2), 45 (часть 1), 46 (части 1 и 2), 71 (пункт «о»), 751, 94, 120 (часть 1) и 123 (часть 3) Конституции Российской Федерации, поскольку позволяют суду на основании нормы права, примененной по аналогии, возвратить заявление о пересмотре решения суда по новым обстоятельствам.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четвертой статьи 1 ГПК Российской Федерации в случае отсутствия нормы процессуального права, регулирующей отношения, возникающие в ходе гражданского судопроизводства, федеральные суды общей юрисдикции и мировые судьи применяют норму, регулирующую сходные отношения (аналогия закона), а при отсутствии такой нормы действуют исходя из принципов осуществления правосудия в Российской Федерации (аналогия права). Применение аналогии закона обусловлено необходимостью восполнения пробелов в правовом регулировании тех или иных отношений, поскольку невозможность использования аналогии при наличии неурегулированных отношений привела бы к невозможности защиты прав граждан и, в конечном итоге, к ограничению их конституционных прав. Предоставление суду подобного права вытекает из принципа самостоятельности судебной власти, а его использование необходимо для 3 осуществления судом правосудия. При этом, применяя аналогию закона, суд действует в рамках, предоставленных ему законом полномочий, не подменяя законодателя и не создавая новых правовых норм. Таким образом, часть четвертая статьи 1 ГПК Российской Федерации, призванная обеспечить реализацию задач гражданского судопроизводства по правильному и своевременному рассмотрению и разрешению гражданских дел (статья 2 данного Кодекса), не может расцениваться в качестве нарушающей конституционные права заявителя, указанные в жалобе. Что касается пункта 5 части первой статьи 135 ГПК Российской Федерации, то он направлен на недопущение одновременного рассмотрения судами тождественных заявлений того же лица, а потому также не может расцениваться как нарушающий конституционные права В.А.Станкевича, перечисленные в жалобе. Выявление же тождественности вновь поданного заявления и заявления, уже находящегося на рассмотрении суда (либо рассмотренного судом, но постановление по которому не вступило в законную силу), осуществляется судом в каждом конкретном деле исходя из его фактических обстоятельств. Гарантией реализации права на судебную защиту в данном случае выступают обязанность суда мотивировать определение о возврате заявления, а также установленные упомянутым Кодексом процедуры проверки судебных постановлений вышестоящими судами и основания для их отмены или изменения. Оценка же правомерности вывода суда о наличии оснований для возвращения заявления В.А.Станкевича, на что фактически направлены доводы его жалобы,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Станкевича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