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Поздняковой Любови Аркадьевны на нарушение ее конституционных прав статьей 4 Гражданского кодекса Российской Федерации, пунктом 1 статьи 169 Семейного кодекса Российской Федерации и статьей 23 Федерального конституционного закона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Л.А.Поздняковой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Л.А.Позднякова оспаривает конституционность статьи 4 «Действие гражданского законодательства во времени» ГК Российской Федерации, пункта 1 статьи 169 «Применение норм настоящего Кодекса» Семейного кодекса Российской Федерации и статьи 23 «Действие законодательных и иных нормативных правовых актов Российской Федерации на территориях Республики Крым и города федерального 2 значения Севастополя» Федерального конституционного закона от 21 марта 2014 года № 6-ФКЗ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Севастополя». Из представленных материалов следует, что решением суда апелляционной инстанции отменено заочное решение суда общей юрисдикции, которым были удовлетворены исковые требования Л.А.Поздняковой о признании права собственности на земельный участок в порядке наследования; принято новое решение о частичном удовлетворении указанных требований, признании права заявительницы на долю в праве собственности на данный земельный участок. Суд, в частности, пришел к выводу, что спорный земельный участок был предоставлен наследодателю в период брака и подлежит включению в состав общего имущества супругов. По мнению заявительницы, оспариваемые законоположения противоречат статьям 46 (часть 1) и 55 Конституции Российской Федерации в той мере, в какой по смыслу, придаваемому им правоприменительной практикой, они не обеспечивают действия во времени закона другого государства после образования в составе Российской Федерации новых субъектов применительно как к отношениям, возникшим до этого момента, так и к правам и обязанностям, вытекающим из таких отношений, а также не обеспечивают единообразного их толкования и применения, создавая тем самым правовую неопределенность.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4 ГК Российской Федерации, пункта 1 статьи 169 Семейного кодекса Российской Федерации и статьи 23 Федерального конституционного закона «О принятии в Российскую Федерацию 3 Республики Крым и образовании в составе Российской Федерации новых субъектов – Республики Крым и города федерального значения Севастополя» закрепляют основной принцип действия закона во времени и обеспечивают интеграцию Республики Крым и города федерального значения Севастополя в правовое поле Российской Федерации. Оспариваемые законоположения не могут рассматриваться как противоречащие конституционным предписаниям и нарушающие конституционные права заявительницы, доводы которой, приведенные в обоснование своей позиции, свидетельствуют о том, что конституционность указанных в жалобе норм оспаривается ею лишь формально; фактически же, ссылаясь, среди прочего, на неправильное применение норм права, в том числе иностранного, она, по существу, ставит вопрос об оценке принятых по ее конкретному делу правоприменительных решений. Между тем разрешение подобных вопросов, будучи связанным с установлением и оценкой фактических обстоятельств конкретного дела,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Поздняковой Любови Аркадьевны,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