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Юрченко Андрея Васильевича на нарушение его конституционных прав частью третьей статьи 263, пунктами 7 и 10 части второй статьи 264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А.В.Юрченко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А.В.Юрченко, которому отказано в удовлетворении исковых требований к двум медицинским организациям об установлении факта его нетрудоспособности в определенный период, оспаривает конституционность части третьей статьи 263 «Порядок рассмотрения и разрешения дел, рассматриваемых судом в порядке особого производства», пунктов 7 и 10 части второй статьи 264 «Дела об установлении фактов, имеющих юридическое значение» ГПК Российской Федерации. По мнению заявителя, оспариваемые положения не соответствуют Конституции Российской Федерации, поскольку по смыслу, придаваемому 2 им правоприменительной практикой, они являются неопределенными, допускают возможность их произвольного применения и нуждаются в уточнении и дополнении, в том числе нормой об обязанности суда при рассмотрении дел об установлении фактов временной нетрудоспособности назначать экспертизу качества оказания пациенту медицинской помощи.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Юрченко Андрея Васильевича,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