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Виноградова Александра Владимировича и Виноградова Валентина Валериевича на нарушение их конституционных прав пунктом 1 статьи 33319 и пунктом 1 статьи 33321 Налогового кодекса Российской Федерации, а также пунктами 45–47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А.В.Виноградова и В.В.Виноградова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А.В.Виноградов и В.В.Виноградов оспаривают конституционность пункта 1 статьи 33319 и пункта 1 статьи 33321 Налогового кодекса Российской Федерации, устанавливающих размеры государственной пошлины по делам, рассматриваемым Верховным Судом Российской Федерации, судами общей юрисдикции, мировыми судьями, а также размеры государственной пошлины по делам, рассматриваемым Верховным Судом 2 Российской Федерации, арбитражными судами (в редакции Федерального закона от 8 августа 2024 года № 259-ФЗ). Кроме того, заявители оспаривают конституционность пунктов 45–47 статьи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предусматривающих соответствующие изменения, а также предусматривающих изменения пункта 1 статьи 33320 «Особенности уплаты государственной пошлины при обращении в Верховный Суд Российской Федерации, суды общей юрисдикции, к мировым судьям» Налогового кодекса Российской Федерации. Как следует из представленных материалов, в судебных актах судов общей юрисдикции, а также в уведомлениях Верховного Суда Российской Федерации заявителям неоднократно указывалось на необходимость уплаты государственной пошлины с учетом изменений, внесенных Федеральным законом от 8 августа 2024 года № 259-ФЗ, оставлялись без движения и возвращались их кассационные жалобы. По мнению заявителей, оспариваемые законоположения противоречат статьям 15 (часть 1), 19 (часть 1), 45 (часть 1), 46 (часть 1), 55 (части 1 и 3), 57, 101 (часть 4), 104 (части 2 и 3) и 105 (часть 1) Конституции Российской Федерации, поскольку предусматривают существенное увеличение размера государственной пошлины без установления разумного переходного периода, что в том числе приводит к изменению размера государственной пошлины в рамках уже начатого судебного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Виноградова Александра Владимировича и Виноградова Валентина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