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«Ренессанс Косметик» на нарушение его конституционных прав пунктом 2 статьи 20 Таможенного кодекса Евразийского экономического союза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«Ренессанс Косметик»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«Ренессанс Косметик» (далее также – ООО «Ренессанс Косметик») оспаривает конституционность пункта 2 статьи 20 Таможенного кодекса Евразийского экономического союза, устанавливающего случаи осуществления классификации товаров таможенным органом. Как следует из представленных материалов, вступившими в законную силу актами арбитражных судов отказано в удовлетворении заявления ООО «Ренессанс Косметик» о признании недействительными решений таможенного органа о классификации товаров в соответствии с единой 2 Товарной номенклатурой внешнеэкономической деятельности Евразийского экономического союза (далее – Товарная номенклатура внешнеэкономической деятельности), о внесении изменений (дополнений) в сведения, заявленные в декларации на товары, после выпуска товаров, а также уведомлений о не уплаченных в установленный срок суммах таможенных платежей. При этом суды пришли к выводу о том, что заявителем был неверно классифицирован ввезенный им товар исходя из его характеристик, конструкции, назначения, принципа действия и цели использования. По мнению ООО «Ренессанс Косметик», оспариваемое нормативное положение противоречит статьям 8 (часть 1), 15 (часть 4), 19 (часть 1) и 751 Конституции Российской Федерации, поскольку по смыслу, придаваемому ему правоприменительной практикой, позволяет таможенным органам произвольно классифицировать ввозимый товар без учета международных норм.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20 Таможенного кодекса Евразийского экономического союза декларант и иные лица осуществляют классификацию товаров в соответствии с Товарной номенклатурой внешнеэкономической деятельности при таможенном декларировании и в иных случаях, когда в соответствии с международными договорами и актами в сфере таможенного регулирования таможенному органу заявляется код товара в соответствии с Товарной номенклатурой внешнеэкономической деятельности, которая в силу пункта 2 статьи 19 этого же Кодекса основывается на Гармонизированной системе описания и кодирования товаров Всемирной таможенной организации и единой Товарной номенклатуре внешнеэкономической деятельности Содружества Независимых Государств. Товарная номенклатура внешнеэкономической деятельности применяется в том числе с учетом Пояснений к ней (приложение № 1 к Рекомендации 3 Коллегии Евразийской экономической комиссии от 7 ноября 2017 года № 21), которые содержат толкование ее позиций, термины, краткие описания товаров и областей их возможного применения, классификационные признаки и конкретные перечни товаров, включаемых в те или иные позиции номенклатуры или исключаемых из них, и другую информацию, необходимую для однозначного отнесения конкретного товара к определенной позиции Товарной номенклатуры внешнеэкономической деятельности. Соответствующими правилами классификации товаров руководствуется и таможенный орган при осуществлении классификации, в частности в случае выявления таможенным органом как до, так и после выпуска товаров их неверной классификации при таможенном декларировании (пункт 2 статьи 20 Таможенного кодекса Евразийского экономического союза). Таким образом, оспариваемое нормативное положение не содержит неопределенности и не предполагает возможности произвольной классификации товара таможенным органом, в том числе в противоречии с нормами международного права. Проверка же обоснованности правоприменительных решений в части классификации конкретного товара заявителя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«Ренессанс Косметик»,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