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Самирхановой Людмилы Николаевны на нарушение ее конституционных прав положениями статьи 71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Л.Н.Самирхановой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Л.Н.Самирханова оспаривает конституционность положений статьи 71 «Письменные доказательства»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удовлетворены исковые требования юридического лица к Л.Н.Самирхановой о взыскании задолженности по договору займа.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 По мнению Л.Н.Самирхановой, оспариваемые законоположения противоречат статьям 19 и 46 Конституции Российской Федерации, поскольку позволяют судам принимать в качестве доказательства копию документа в отсутствие оригинала этого документа или его нотариально заверенной копии.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71 ГПК Российской Федерации раскрывает понятие письменных доказательств (часть первая), а также устанавливает правило, согласно которому письменные доказательства представляются в подлиннике или в форме надлежащим образом заверенной копии; подлинные документы представляются тогда, когда обстоятельства дела согласно законам или иным нормативным правовым актам подлежат подтверждению только такими документами, когда дело невозможно разрешить без подлинных документов или когда представлены копии документа, различные по своему содержанию (часть вторая). При этом часть седьмая статьи 67 указанного Кодекса предписывает суду не считать доказанными обстоятельства, подтверждаемые только копией документа или иного письменного доказательства, в тех случаях, когда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(часть седьмая). Гарантиями процессуальных прав участвующих в деле лиц в данном случае являются предоставленная им возможность возражать против доказательств, в том числе по мотиву их подложности (статьи 35, 56 и 186 ГПК Российской Федерации), а также обязанность суда отразить в решении 3 результаты оценки доказательств и привести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(часть четвертая статьи 67 данного Кодекса). Таким образом, положения статьи 71 ГПК Российской Федерации конкретизируют статью 50 (часть 2) Конституции Российской Федерации, не допускающую использования при осуществлении правосудия доказательств, полученных с нарушением федерального закона, и часть вторую статьи 55 названного Кодекса, в соответствии с которой доказательства, полученные с нарушением закона, не имеют юридической силы и не могут быть положены в основу решения суда, а потому не могут расцениваться в качестве нарушающих конституционные права заявительницы. Установление же и исследование фактических обстоятельств конкретного дела, равно как и проверка правильности оценки судами доказательств и обоснованности сделанных ими выводов, не относятся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Самирхановой Людмилы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