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2955-О/2025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«Управляющая компания «Грандо» на нарушение его конституционных прав частью 10 статьи 12.211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по требованию общества с ограниченной ответственностью «Управляющая компания «Грандо»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«Управляющая компания «Грандо» (далее также – ООО «УК «Грандо») оспаривает конституционность части 10 статьи 12.211 КоАП Российской Федерации, устанавливающей административную ответственность за превышение допустимой массы транспортного средства и (или) допустимой нагрузки на ось транспортного средства, либо массы транспортного средства и (или) нагрузки на ось транспортного средства, указанных в специальном разрешении, либо допустимых габаритов транспортного средства, либо 2 габаритов, указанных в специальном разрешении, юридическими лицами или индивидуальными предпринимателями, осуществившими погрузку груза в транспортное средство. Как следует из представленных материалов, постановлением уполномоченного должностного лица ООО «УК «Грандо» признано виновным в совершении административного правонарушения, предусмотренного оспариваемой нормой. Решением районного суда данное постановление оставлено без изменения. По мнению заявителя, оспариваемое законоположение не соответствует статьям 2, 8, 18 и 34 Конституции Российской Федерации, поскольку позволяет привлекать к административной ответственности лицо, не осуществлявшее погрузку груза в транспортное средство.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статье 125 (пункт «а» части 4) Конституции Российской Федерации, а также пункту 3 части первой статьи 3, статьям 96 и 97 Федерального конституционного закона «О Конституционном Суде Российской Федерации» юридическое лицо может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«Управляющая компания «Грандо»,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