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Винокурова Александра Габриеловича на нарушение его конституционных прав статьей 23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А.Г.Винокурова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судьи районного суда, с которым согласились вышестоящие суды, включая Верховный Суд Российской Федерации, осужденному за совершение преступления гражданину А.Г.Винокурову отказано в удовлетворении административного искового заявления к Федеральной службе исполнения наказаний и ряду подчиненных ей учреждений о признании незаконным и отмене распоряжения о переводе заявителя из следственного изолятора в Московской области в аналогичное учреждение в Удмуртской Республике. Отвергая доводы заявителя, суды пришли к выводу, что его перевод в другой следственный изолятор в период ожидания вступления приговора в 2 законную силу осуществлен в целях недопущения его содержания в камере с нарушением норм санитарной площади, установленных статьей 23 «Материально-бытовое обеспечение» Федерального закона от 15 июля 1995 года № 103-ФЗ «О содержании под стражей подозреваемых и обвиняемых в совершении преступлений». В этой связи А.Г.Винокуров просит признать указанное законоположение не соответствующим статьям 2, 15, 17–19, 21, 38, 45, 46 (части 1 и 2), 48 и 55 (часть 3) Конституции Российской Федерации, поскольку оно, по мнению заявителя, допускает произвольный и многократный перевод содержащегося под стражей лица в иное учреждение, находящееся на значительном удалении от места рассмотрения уголовного дела, и такой перевод: нарушает права на уважение личности и получение квалифицированной юридической помощи; не учитывает решение суда об оставлении осужденного в следственном изоляторе до вступления приговора в законную силу; ставит переводимого в другое учреждение в неравные условия с лицами, в отношении которых приговор вступил в законную силу и которые отбывают наказание в субъекте Российской Федерации по месту их проживания; а также вводит не установленное в законе наказание.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Винокурова Александра Габриеловича,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