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2033-О/2025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Петуховой Екатерины Андреевны на нарушение ее конституционных прав абзацем вторым пункта 1 статьи 1651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Е.А.Петуховой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Е.А.Петухова, в отношении которой удовлетворены исковые требования в том числе о взыскании задолженности по кредитному договору, просит признать положения абзаца второго пункта 1 статьи 1651 ГК Российской Федерации не противоречащими Конституции Российской Федерации, ее статьям 17 (часть 3), 19 (часть 1), 45 и 46 (часть 1), в той мере, в какой они по своему конституционно-правовому смыслу в системе действующего правового регулирования, исключающего в правоприменительной практике любое иное истолкование в обозначенном аспекте, предполагают, что гражданин не может считаться надлежащим 2 образом извещенным о предъявлении к нему искового заявления и назначении судебного заседания, а решение суда не подлежит принятию, до истечения срока востребования ответчиком отправления в почтовом отделении по месту его жительства (регистрации), а также по последнему известному кредитору месту жительства, если должник, сменивший место жительства, не уведомлен об уступке права требования новому кредитору по правилам статьи 385 ГК Российской Федерации и, как следствие, не имел возможности известить нового кредитора о перемене своего места жительства. Из представленных материалов следует, что суды вышестоящих инстанций отклонили доводы о рассмотрении дела судом первой инстанции в отсутствие заявительницы без надлежащего ее извещения, указав, что в материалах дела имеются сведения о направлении извещения Е.А.Петуховой по адресу ее регистрации, однако данное извещение не было получено и было возвращено организацией почтовой связи с отметкой об истечении сроков хранения.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Петуховой Екатерины Андреевны,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