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Семенова Василия Игоревича на нарушение его конституционных прав пунктом 1, абзацем первым пункта 2 статьи 15 и статьей 210 Гражданского кодекса Российской Федерации, а также пунктом 1 статьи 357 и статьей 358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В.И.Семенова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В.И.Семенов оспаривает конституционность пункта 1, абзаца первого пункта 2 статьи 15 «Возмещение убытков» и статьи 210 «Бремя содержания имущества» ГК Российской Федерации, а также пункта 1 статьи 357 «Налогоплательщики» и статьи 358 «Объект налогообложения» главы 28 «Транспортный налог» Налогового кодекса Российской Федерации. Как следует из представленных материалов, вступившими в законную силу постановлениями судов общей юрисдикции заявителю отказано во взыскании с публичного субъекта убытков в виде сумм транспортного налога, начисленных за период, в который его транспортное средство было изъято у 2 него в связи с уголовным делом. При этом суды исходили из того, что заявителем не представлено доказательств уплаты им транспортного налога, а обязанность по его уплате не находится в причинной связи с действиями или бездействием ответчика. По мнению заявителя, оспариваемые законоположения противоречат статьям 52 и 53 Конституции Российской Федерации, поскольку не позволяют судам квалифицировать в качестве реального ущерба сумму транспортного налога, уплаченную собственником транспортного средства за период, когда он был лишен возможности пользоваться транспортным средством в связи с незаконными действиями третьих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Семенова Василия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